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D9159" w14:textId="77777777" w:rsidR="00BE57F2" w:rsidRPr="007B1946" w:rsidRDefault="00000D78" w:rsidP="00D8345E">
      <w:pPr>
        <w:jc w:val="center"/>
        <w:rPr>
          <w:rFonts w:asciiTheme="minorHAnsi" w:hAnsiTheme="minorHAnsi"/>
          <w:b/>
          <w:sz w:val="28"/>
          <w:szCs w:val="28"/>
        </w:rPr>
      </w:pPr>
      <w:r w:rsidRPr="007B1946">
        <w:rPr>
          <w:rFonts w:asciiTheme="minorHAnsi" w:hAnsiTheme="minorHAnsi"/>
          <w:b/>
          <w:sz w:val="28"/>
          <w:szCs w:val="28"/>
        </w:rPr>
        <w:t>Club Méthanisation</w:t>
      </w:r>
    </w:p>
    <w:p w14:paraId="33FDE291" w14:textId="77777777" w:rsidR="00542B36" w:rsidRPr="007B1946" w:rsidRDefault="00542B36" w:rsidP="00F26FE3"/>
    <w:p w14:paraId="2DE9A96C" w14:textId="77777777" w:rsidR="00BE57F2" w:rsidRPr="007B1946" w:rsidRDefault="00BE57F2" w:rsidP="00F26FE3"/>
    <w:p w14:paraId="7815586B" w14:textId="77777777" w:rsidR="00BE57F2" w:rsidRPr="007B1946" w:rsidRDefault="00BE57F2" w:rsidP="00F26FE3"/>
    <w:p w14:paraId="65EDE5F3" w14:textId="77777777" w:rsidR="007C32E5" w:rsidRPr="007B1946" w:rsidRDefault="007C32E5" w:rsidP="00F26FE3"/>
    <w:p w14:paraId="729B7676" w14:textId="77777777" w:rsidR="00CC3977" w:rsidRPr="007B1946" w:rsidRDefault="00CC3977" w:rsidP="00F26FE3"/>
    <w:p w14:paraId="511C8F3E" w14:textId="77777777" w:rsidR="007C32E5" w:rsidRPr="007B1946" w:rsidRDefault="007C32E5" w:rsidP="00F26FE3"/>
    <w:p w14:paraId="4FB01976" w14:textId="77777777" w:rsidR="00CC3977" w:rsidRPr="007B1946" w:rsidRDefault="00CC3977" w:rsidP="00F26FE3"/>
    <w:p w14:paraId="31CD98D6" w14:textId="77777777" w:rsidR="00CC3977" w:rsidRPr="007B1946" w:rsidRDefault="00CC3977" w:rsidP="00F26FE3"/>
    <w:p w14:paraId="376D22D5" w14:textId="77777777" w:rsidR="007C32E5" w:rsidRPr="007B1946" w:rsidRDefault="007C32E5" w:rsidP="00F26FE3"/>
    <w:p w14:paraId="70DE1E17" w14:textId="77777777" w:rsidR="007C32E5" w:rsidRPr="007B1946" w:rsidRDefault="007C32E5" w:rsidP="00F26FE3"/>
    <w:p w14:paraId="14355AF5" w14:textId="77777777" w:rsidR="00BE57F2" w:rsidRPr="007B1946" w:rsidRDefault="007B44EC" w:rsidP="00BE57F2">
      <w:pPr>
        <w:pStyle w:val="Titre"/>
        <w:jc w:val="left"/>
        <w:rPr>
          <w:caps w:val="0"/>
          <w:sz w:val="52"/>
        </w:rPr>
      </w:pPr>
      <w:r w:rsidRPr="007B1946">
        <w:rPr>
          <w:caps w:val="0"/>
          <w:sz w:val="52"/>
        </w:rPr>
        <w:t xml:space="preserve">Vers le développement de la biométhanisation agricole en </w:t>
      </w:r>
      <w:r w:rsidR="00AB6FDF" w:rsidRPr="007B1946">
        <w:rPr>
          <w:caps w:val="0"/>
          <w:sz w:val="52"/>
        </w:rPr>
        <w:t>Région wallonne</w:t>
      </w:r>
      <w:r w:rsidRPr="007B1946">
        <w:rPr>
          <w:caps w:val="0"/>
          <w:sz w:val="52"/>
        </w:rPr>
        <w:t xml:space="preserve"> </w:t>
      </w:r>
    </w:p>
    <w:p w14:paraId="5DEF338E" w14:textId="77777777" w:rsidR="007C32E5" w:rsidRPr="007B1946" w:rsidRDefault="007C32E5" w:rsidP="00F26FE3"/>
    <w:p w14:paraId="3C99C486" w14:textId="77777777" w:rsidR="007C32E5" w:rsidRPr="007B1946" w:rsidRDefault="007C32E5" w:rsidP="00F26FE3"/>
    <w:p w14:paraId="72151EC5" w14:textId="77777777" w:rsidR="007C32E5" w:rsidRPr="007B1946" w:rsidRDefault="007C32E5" w:rsidP="00F26FE3"/>
    <w:p w14:paraId="2F4A6075" w14:textId="77777777" w:rsidR="00CC3977" w:rsidRPr="007B1946" w:rsidRDefault="00CC3977" w:rsidP="00F26FE3"/>
    <w:p w14:paraId="536329C4" w14:textId="77777777" w:rsidR="007C32E5" w:rsidRPr="007B1946" w:rsidRDefault="007C32E5" w:rsidP="00F26FE3"/>
    <w:p w14:paraId="1E462610" w14:textId="77777777" w:rsidR="00CC3977" w:rsidRPr="007B1946" w:rsidRDefault="00CC3977" w:rsidP="00F26FE3"/>
    <w:p w14:paraId="042EEFD6" w14:textId="77777777" w:rsidR="00CC3977" w:rsidRPr="007B1946" w:rsidRDefault="00CC3977" w:rsidP="00F26FE3"/>
    <w:p w14:paraId="17B384D0" w14:textId="77777777" w:rsidR="00CC3977" w:rsidRPr="007B1946" w:rsidRDefault="00CC3977" w:rsidP="00F26FE3"/>
    <w:p w14:paraId="5CFAEF82" w14:textId="77777777" w:rsidR="00CC3977" w:rsidRPr="007B1946" w:rsidRDefault="00CC3977" w:rsidP="00F26FE3"/>
    <w:p w14:paraId="21C3472A" w14:textId="77777777" w:rsidR="00CC3977" w:rsidRPr="007B1946" w:rsidRDefault="00CC3977" w:rsidP="00F26FE3"/>
    <w:p w14:paraId="5B8DD02D" w14:textId="77777777" w:rsidR="00CC3977" w:rsidRPr="007B1946" w:rsidRDefault="00CC3977" w:rsidP="00F26FE3"/>
    <w:p w14:paraId="6A7837D8" w14:textId="77777777" w:rsidR="007341DA" w:rsidRPr="007B1946" w:rsidRDefault="007341DA" w:rsidP="00F26FE3">
      <w:pPr>
        <w:rPr>
          <w:b/>
        </w:rPr>
      </w:pPr>
    </w:p>
    <w:p w14:paraId="21035015" w14:textId="77777777" w:rsidR="00BE57F2" w:rsidRPr="007B1946" w:rsidRDefault="00BE57F2" w:rsidP="00F26FE3">
      <w:pPr>
        <w:rPr>
          <w:b/>
        </w:rPr>
      </w:pPr>
    </w:p>
    <w:p w14:paraId="1723FDB6" w14:textId="77777777" w:rsidR="00BE57F2" w:rsidRPr="007B1946" w:rsidRDefault="00BE57F2" w:rsidP="00F26FE3">
      <w:pPr>
        <w:rPr>
          <w:b/>
        </w:rPr>
      </w:pPr>
    </w:p>
    <w:p w14:paraId="5AC8FEEA" w14:textId="77777777" w:rsidR="00BE57F2" w:rsidRPr="007B1946" w:rsidRDefault="00BE57F2" w:rsidP="00F26FE3">
      <w:pPr>
        <w:rPr>
          <w:b/>
        </w:rPr>
      </w:pPr>
    </w:p>
    <w:p w14:paraId="6BE84201" w14:textId="77777777" w:rsidR="00BE57F2" w:rsidRPr="007B1946" w:rsidRDefault="008717D9" w:rsidP="00AB6FDF">
      <w:pPr>
        <w:jc w:val="right"/>
        <w:rPr>
          <w:rFonts w:asciiTheme="minorHAnsi" w:hAnsiTheme="minorHAnsi"/>
          <w:b/>
          <w:sz w:val="28"/>
          <w:szCs w:val="28"/>
        </w:rPr>
      </w:pPr>
      <w:r>
        <w:rPr>
          <w:rFonts w:asciiTheme="minorHAnsi" w:hAnsiTheme="minorHAnsi"/>
          <w:b/>
          <w:sz w:val="28"/>
          <w:szCs w:val="28"/>
        </w:rPr>
        <w:t>Mai</w:t>
      </w:r>
      <w:r w:rsidR="00B44C0D" w:rsidRPr="007B1946">
        <w:rPr>
          <w:rFonts w:asciiTheme="minorHAnsi" w:hAnsiTheme="minorHAnsi"/>
          <w:b/>
          <w:sz w:val="28"/>
          <w:szCs w:val="28"/>
        </w:rPr>
        <w:t xml:space="preserve"> 2014</w:t>
      </w:r>
    </w:p>
    <w:p w14:paraId="483908E3" w14:textId="77777777" w:rsidR="00BE57F2" w:rsidRPr="007B1946" w:rsidRDefault="00BE57F2" w:rsidP="00AB6FDF">
      <w:pPr>
        <w:rPr>
          <w:rFonts w:asciiTheme="minorHAnsi" w:hAnsiTheme="minorHAnsi"/>
          <w:b/>
        </w:rPr>
        <w:sectPr w:rsidR="00BE57F2" w:rsidRPr="007B1946">
          <w:footerReference w:type="default" r:id="rId9"/>
          <w:pgSz w:w="11906" w:h="16838"/>
          <w:pgMar w:top="1417" w:right="1417" w:bottom="1417" w:left="1417" w:header="708" w:footer="708" w:gutter="0"/>
          <w:cols w:space="708"/>
          <w:docGrid w:linePitch="360"/>
        </w:sectPr>
      </w:pPr>
    </w:p>
    <w:p w14:paraId="4F16D54A" w14:textId="77777777" w:rsidR="00BE57F2" w:rsidRPr="007B1946" w:rsidRDefault="00BE57F2" w:rsidP="00A91221">
      <w:r w:rsidRPr="007B1946">
        <w:rPr>
          <w:b/>
        </w:rPr>
        <w:lastRenderedPageBreak/>
        <w:t xml:space="preserve">Le présent document a été rédigé par le Club </w:t>
      </w:r>
      <w:r w:rsidR="00B44C0D" w:rsidRPr="007B1946">
        <w:rPr>
          <w:b/>
        </w:rPr>
        <w:t>M</w:t>
      </w:r>
      <w:r w:rsidR="00000D78" w:rsidRPr="007B1946">
        <w:rPr>
          <w:b/>
        </w:rPr>
        <w:t xml:space="preserve">éthanisation, </w:t>
      </w:r>
      <w:r w:rsidRPr="007B1946">
        <w:t>groupe informel réunissant des acteurs wallons de l’énergie, de l’agric</w:t>
      </w:r>
      <w:r w:rsidR="00000D78" w:rsidRPr="007B1946">
        <w:t xml:space="preserve">ulture, du développement rural actifs en biométhanisation. Les </w:t>
      </w:r>
      <w:r w:rsidRPr="007B1946">
        <w:t>organismes</w:t>
      </w:r>
      <w:r w:rsidR="000E254E" w:rsidRPr="007B1946">
        <w:t xml:space="preserve"> et personnes</w:t>
      </w:r>
      <w:r w:rsidRPr="007B1946">
        <w:t xml:space="preserve"> suivant</w:t>
      </w:r>
      <w:r w:rsidR="000E254E" w:rsidRPr="007B1946">
        <w:t>s</w:t>
      </w:r>
      <w:r w:rsidRPr="007B1946">
        <w:t xml:space="preserve"> ont co-écrits le présent document : </w:t>
      </w:r>
    </w:p>
    <w:p w14:paraId="3A015625" w14:textId="77777777" w:rsidR="00BE57F2" w:rsidRPr="007B1946" w:rsidRDefault="00BE57F2" w:rsidP="00A91221">
      <w:pPr>
        <w:ind w:left="567"/>
      </w:pPr>
      <w:r w:rsidRPr="007B1946">
        <w:t>Fédération des Biométhaniseurs Wallons</w:t>
      </w:r>
    </w:p>
    <w:p w14:paraId="6052903F" w14:textId="77777777" w:rsidR="00BE57F2" w:rsidRPr="007B1946" w:rsidRDefault="00BE57F2" w:rsidP="00A91221">
      <w:pPr>
        <w:ind w:left="567"/>
      </w:pPr>
      <w:r w:rsidRPr="007B1946">
        <w:t>Edora</w:t>
      </w:r>
    </w:p>
    <w:p w14:paraId="5A74B3AD" w14:textId="77777777" w:rsidR="00BE57F2" w:rsidRPr="007B1946" w:rsidRDefault="008643A2" w:rsidP="00A91221">
      <w:pPr>
        <w:ind w:left="567"/>
      </w:pPr>
      <w:r w:rsidRPr="007B1946">
        <w:t>ValBiom</w:t>
      </w:r>
    </w:p>
    <w:p w14:paraId="75FB1880" w14:textId="3A651D70" w:rsidR="000E254E" w:rsidRPr="007B1946" w:rsidRDefault="000E254E" w:rsidP="00A91221">
      <w:pPr>
        <w:ind w:left="567"/>
      </w:pPr>
      <w:r w:rsidRPr="007B1946">
        <w:t>Benoit Delaite</w:t>
      </w:r>
      <w:r w:rsidR="009D6E93">
        <w:t xml:space="preserve"> pour le RwDR</w:t>
      </w:r>
    </w:p>
    <w:p w14:paraId="3CE7E4C1" w14:textId="757CE020" w:rsidR="000E254E" w:rsidRPr="007B1946" w:rsidRDefault="000E254E" w:rsidP="00A91221">
      <w:pPr>
        <w:ind w:left="567"/>
      </w:pPr>
      <w:r w:rsidRPr="007B1946">
        <w:t xml:space="preserve">Marc Wauthelet </w:t>
      </w:r>
      <w:r w:rsidR="009D6E93">
        <w:t>pour le GAL Pays des Condruses</w:t>
      </w:r>
    </w:p>
    <w:p w14:paraId="5130E9D4" w14:textId="77777777" w:rsidR="009D6E93" w:rsidRPr="007B1946" w:rsidRDefault="009D6E93" w:rsidP="009D6E93">
      <w:pPr>
        <w:ind w:left="567"/>
      </w:pPr>
      <w:r w:rsidRPr="007B1946">
        <w:t>Jérôme Breton</w:t>
      </w:r>
    </w:p>
    <w:p w14:paraId="273F9C80" w14:textId="2636CA12" w:rsidR="000E254E" w:rsidRPr="007B1946" w:rsidRDefault="009D6E93" w:rsidP="00A91221">
      <w:pPr>
        <w:ind w:left="567"/>
      </w:pPr>
      <w:r>
        <w:t>Thierry Laureys</w:t>
      </w:r>
    </w:p>
    <w:p w14:paraId="4E63B2EA" w14:textId="77777777" w:rsidR="00CC3977" w:rsidRPr="007B1946" w:rsidRDefault="00CC3977" w:rsidP="00A91221">
      <w:pPr>
        <w:ind w:left="567"/>
      </w:pPr>
    </w:p>
    <w:p w14:paraId="61D3A1BC" w14:textId="77777777" w:rsidR="00BE57F2" w:rsidRPr="007B1946" w:rsidRDefault="00BE57F2" w:rsidP="00A91221">
      <w:r w:rsidRPr="007B1946">
        <w:t>Les organismes</w:t>
      </w:r>
      <w:r w:rsidR="000E254E" w:rsidRPr="007B1946">
        <w:t xml:space="preserve"> et personnes</w:t>
      </w:r>
      <w:r w:rsidRPr="007B1946">
        <w:t xml:space="preserve"> suivants soutiennent le présent document : </w:t>
      </w:r>
    </w:p>
    <w:p w14:paraId="0EF08443" w14:textId="5D6B371A" w:rsidR="00BE57F2" w:rsidRDefault="008717D9" w:rsidP="00A91221">
      <w:r>
        <w:t xml:space="preserve">(à compléter lors de le rencontre prévue le </w:t>
      </w:r>
      <w:r w:rsidR="009D6E93">
        <w:t>26</w:t>
      </w:r>
      <w:r>
        <w:t xml:space="preserve"> juin 2014).</w:t>
      </w:r>
    </w:p>
    <w:p w14:paraId="3C0EC573" w14:textId="3FE88DFF" w:rsidR="008717D9" w:rsidRDefault="009D6E93" w:rsidP="00A91221">
      <w:r>
        <w:t>…</w:t>
      </w:r>
    </w:p>
    <w:p w14:paraId="1DB98EB7" w14:textId="77777777" w:rsidR="008717D9" w:rsidRPr="007B1946" w:rsidRDefault="008717D9" w:rsidP="00A91221"/>
    <w:p w14:paraId="72A4D653" w14:textId="77777777" w:rsidR="00CC3977" w:rsidRPr="007B1946" w:rsidRDefault="000B1705" w:rsidP="00A91221">
      <w:r w:rsidRPr="007B1946">
        <w:t xml:space="preserve">Ce document a pour objectif de </w:t>
      </w:r>
      <w:r w:rsidR="008717D9">
        <w:t>faciliter le développement de la méthanisation agricole en Wallonie à travers un ensembles de mesures.</w:t>
      </w:r>
    </w:p>
    <w:p w14:paraId="38BF11CF" w14:textId="77777777" w:rsidR="00487AE3" w:rsidRPr="007B1946" w:rsidRDefault="00487AE3" w:rsidP="00A91221"/>
    <w:p w14:paraId="151AFC28" w14:textId="77777777" w:rsidR="00487AE3" w:rsidRPr="007B1946" w:rsidRDefault="00487AE3">
      <w:pPr>
        <w:spacing w:before="0" w:after="200" w:line="252" w:lineRule="auto"/>
        <w:jc w:val="left"/>
      </w:pPr>
      <w:r w:rsidRPr="007B1946">
        <w:br w:type="page"/>
      </w:r>
    </w:p>
    <w:p w14:paraId="474848B9" w14:textId="77777777" w:rsidR="00487AE3" w:rsidRPr="007B1946" w:rsidRDefault="00487AE3" w:rsidP="00487AE3">
      <w:pPr>
        <w:pStyle w:val="Titre1"/>
      </w:pPr>
      <w:bookmarkStart w:id="0" w:name="_Toc390090702"/>
      <w:r w:rsidRPr="007B1946">
        <w:lastRenderedPageBreak/>
        <w:t>Résumé</w:t>
      </w:r>
      <w:bookmarkEnd w:id="0"/>
    </w:p>
    <w:p w14:paraId="0A27DCD0" w14:textId="60CBE6D4" w:rsidR="00517021" w:rsidRPr="00316BB5" w:rsidRDefault="00517021" w:rsidP="00517021">
      <w:pPr>
        <w:rPr>
          <w:lang w:val="fr-FR"/>
        </w:rPr>
      </w:pPr>
      <w:r w:rsidRPr="00316BB5">
        <w:rPr>
          <w:lang w:val="fr-FR"/>
        </w:rPr>
        <w:t xml:space="preserve">La Région wallonne produit en zone agricole une biomasse sous-exploitée </w:t>
      </w:r>
      <w:r w:rsidR="00805FAD">
        <w:rPr>
          <w:lang w:val="fr-FR"/>
        </w:rPr>
        <w:t>estimée à</w:t>
      </w:r>
      <w:r w:rsidRPr="00316BB5">
        <w:rPr>
          <w:lang w:val="fr-FR"/>
        </w:rPr>
        <w:t xml:space="preserve"> </w:t>
      </w:r>
      <w:r>
        <w:rPr>
          <w:lang w:val="fr-FR"/>
        </w:rPr>
        <w:t>10</w:t>
      </w:r>
      <w:r w:rsidR="00805FAD">
        <w:rPr>
          <w:lang w:val="fr-FR"/>
        </w:rPr>
        <w:t>-</w:t>
      </w:r>
      <w:r>
        <w:rPr>
          <w:lang w:val="fr-FR"/>
        </w:rPr>
        <w:t>12 </w:t>
      </w:r>
      <w:proofErr w:type="spellStart"/>
      <w:r w:rsidRPr="00316BB5">
        <w:rPr>
          <w:lang w:val="fr-FR"/>
        </w:rPr>
        <w:t>TWh</w:t>
      </w:r>
      <w:r w:rsidRPr="00316BB5">
        <w:rPr>
          <w:vertAlign w:val="subscript"/>
          <w:lang w:val="fr-FR"/>
        </w:rPr>
        <w:t>pr</w:t>
      </w:r>
      <w:proofErr w:type="spellEnd"/>
      <w:r w:rsidR="00805FAD">
        <w:rPr>
          <w:rStyle w:val="Marquenotebasdepage"/>
          <w:lang w:val="fr-FR"/>
        </w:rPr>
        <w:footnoteReference w:id="1"/>
      </w:r>
      <w:r w:rsidRPr="00316BB5">
        <w:rPr>
          <w:lang w:val="fr-FR"/>
        </w:rPr>
        <w:t xml:space="preserve">. En </w:t>
      </w:r>
      <w:proofErr w:type="spellStart"/>
      <w:r w:rsidRPr="00316BB5">
        <w:rPr>
          <w:lang w:val="fr-FR"/>
        </w:rPr>
        <w:t>biométhanisant</w:t>
      </w:r>
      <w:proofErr w:type="spellEnd"/>
      <w:r w:rsidRPr="00316BB5">
        <w:rPr>
          <w:lang w:val="fr-FR"/>
        </w:rPr>
        <w:t xml:space="preserve"> cette ressource, il </w:t>
      </w:r>
      <w:r w:rsidR="005D67F1">
        <w:rPr>
          <w:lang w:val="fr-FR"/>
        </w:rPr>
        <w:t>serait</w:t>
      </w:r>
      <w:r w:rsidR="005D67F1" w:rsidRPr="00316BB5">
        <w:rPr>
          <w:lang w:val="fr-FR"/>
        </w:rPr>
        <w:t xml:space="preserve"> </w:t>
      </w:r>
      <w:r w:rsidRPr="00316BB5">
        <w:rPr>
          <w:lang w:val="fr-FR"/>
        </w:rPr>
        <w:t>possible de fournir par cogénération 80 % de la consommation électrique des ménages ainsi qu’une partie des besoins en chauffage. Si on choisit un scénario où le biogaz serait injecté intégralement dans le réseau de gaz naturel, c’est 40 % des besoins en carburant de la Région qui pourraient être couverts</w:t>
      </w:r>
      <w:r>
        <w:rPr>
          <w:lang w:val="fr-FR"/>
        </w:rPr>
        <w:t>,</w:t>
      </w:r>
      <w:r w:rsidRPr="00316BB5">
        <w:rPr>
          <w:lang w:val="fr-FR"/>
        </w:rPr>
        <w:t xml:space="preserve"> ou encore 48 % des besoins de chauffage des ménages. Subsidiairement, la </w:t>
      </w:r>
      <w:proofErr w:type="spellStart"/>
      <w:r w:rsidRPr="00316BB5">
        <w:rPr>
          <w:lang w:val="fr-FR"/>
        </w:rPr>
        <w:t>biométhanisation</w:t>
      </w:r>
      <w:proofErr w:type="spellEnd"/>
      <w:r w:rsidRPr="00316BB5">
        <w:rPr>
          <w:lang w:val="fr-FR"/>
        </w:rPr>
        <w:t xml:space="preserve"> peut coproduire assez de </w:t>
      </w:r>
      <w:proofErr w:type="spellStart"/>
      <w:r w:rsidRPr="00316BB5">
        <w:rPr>
          <w:lang w:val="fr-FR"/>
        </w:rPr>
        <w:t>digestat</w:t>
      </w:r>
      <w:proofErr w:type="spellEnd"/>
      <w:r w:rsidRPr="00316BB5">
        <w:rPr>
          <w:lang w:val="fr-FR"/>
        </w:rPr>
        <w:t xml:space="preserve"> pour fertiliser l’ensemble des cultures céréalières wallonnes (190 000 ha) en remplacement des intrants chimiques. </w:t>
      </w:r>
    </w:p>
    <w:p w14:paraId="364ECEA3" w14:textId="77777777" w:rsidR="00517021" w:rsidRPr="00316BB5" w:rsidRDefault="00517021" w:rsidP="00517021">
      <w:pPr>
        <w:rPr>
          <w:lang w:val="fr-FR"/>
        </w:rPr>
      </w:pPr>
      <w:r w:rsidRPr="00316BB5">
        <w:rPr>
          <w:lang w:val="fr-FR"/>
        </w:rPr>
        <w:t xml:space="preserve">La décision de mettre en place un « plan </w:t>
      </w:r>
      <w:proofErr w:type="spellStart"/>
      <w:r w:rsidRPr="00316BB5">
        <w:rPr>
          <w:lang w:val="fr-FR"/>
        </w:rPr>
        <w:t>biométhanisation</w:t>
      </w:r>
      <w:proofErr w:type="spellEnd"/>
      <w:r w:rsidRPr="00316BB5">
        <w:rPr>
          <w:lang w:val="fr-FR"/>
        </w:rPr>
        <w:t> » structurel et ambitieux donnerait à la Wallonie la possibilité de créer 500 emplois annuels sur 15 ans pour le développement de la filière</w:t>
      </w:r>
      <w:r>
        <w:rPr>
          <w:lang w:val="fr-FR"/>
        </w:rPr>
        <w:t>,</w:t>
      </w:r>
      <w:r w:rsidRPr="00316BB5">
        <w:rPr>
          <w:lang w:val="fr-FR"/>
        </w:rPr>
        <w:t xml:space="preserve"> et surtout à terme 4</w:t>
      </w:r>
      <w:r>
        <w:rPr>
          <w:lang w:val="fr-FR"/>
        </w:rPr>
        <w:t xml:space="preserve"> </w:t>
      </w:r>
      <w:r w:rsidRPr="00316BB5">
        <w:rPr>
          <w:lang w:val="fr-FR"/>
        </w:rPr>
        <w:t xml:space="preserve">700 emplois directs pour la gestion des unités. Globalement, cette diversification, en produisant l’énergie nécessaire aux besoins propres et locaux, permettrait à la </w:t>
      </w:r>
      <w:r>
        <w:rPr>
          <w:lang w:val="fr-FR"/>
        </w:rPr>
        <w:t>R</w:t>
      </w:r>
      <w:r w:rsidRPr="00316BB5">
        <w:rPr>
          <w:lang w:val="fr-FR"/>
        </w:rPr>
        <w:t>égion de consolider son secteur agricole en accroissant sa rentabilité et en stabilisant ses revenus, tout en réduisant ses nuisances et ses rejets</w:t>
      </w:r>
      <w:r>
        <w:rPr>
          <w:lang w:val="fr-FR"/>
        </w:rPr>
        <w:t>,</w:t>
      </w:r>
      <w:r w:rsidRPr="00316BB5">
        <w:rPr>
          <w:lang w:val="fr-FR"/>
        </w:rPr>
        <w:t xml:space="preserve"> et en diminuant la dépendance par rapport aux importations d’engrais</w:t>
      </w:r>
      <w:r>
        <w:rPr>
          <w:lang w:val="fr-FR"/>
        </w:rPr>
        <w:t xml:space="preserve"> de synthèse</w:t>
      </w:r>
      <w:r w:rsidRPr="00316BB5">
        <w:rPr>
          <w:lang w:val="fr-FR"/>
        </w:rPr>
        <w:t>.</w:t>
      </w:r>
    </w:p>
    <w:p w14:paraId="085A0A1A" w14:textId="77777777" w:rsidR="00517021" w:rsidRPr="00316BB5" w:rsidRDefault="00517021" w:rsidP="00517021">
      <w:pPr>
        <w:rPr>
          <w:lang w:val="fr-FR"/>
        </w:rPr>
      </w:pPr>
      <w:r w:rsidRPr="00316BB5">
        <w:rPr>
          <w:lang w:val="fr-FR"/>
        </w:rPr>
        <w:t xml:space="preserve">Il s’agit donc de produire du biogaz dans un réseau d’installations de </w:t>
      </w:r>
      <w:proofErr w:type="spellStart"/>
      <w:r w:rsidRPr="00316BB5">
        <w:rPr>
          <w:lang w:val="fr-FR"/>
        </w:rPr>
        <w:t>biométhanisation</w:t>
      </w:r>
      <w:proofErr w:type="spellEnd"/>
      <w:r w:rsidRPr="00316BB5">
        <w:rPr>
          <w:lang w:val="fr-FR"/>
        </w:rPr>
        <w:t xml:space="preserve"> de toutes tailles, adaptées aux caractéristiques agricoles locales et réparties de façon homogène sur tout le territoire wallon. Agissant ainsi, on rencontre les objectifs d’économie circulaire du plan Marshall 2022 tout en contrib</w:t>
      </w:r>
      <w:r>
        <w:rPr>
          <w:lang w:val="fr-FR"/>
        </w:rPr>
        <w:t>u</w:t>
      </w:r>
      <w:r w:rsidRPr="00316BB5">
        <w:rPr>
          <w:lang w:val="fr-FR"/>
        </w:rPr>
        <w:t>ant significativement aux obligations wallonnes par rapport aux objectifs climatiques et énergétiques 2020</w:t>
      </w:r>
      <w:r>
        <w:rPr>
          <w:lang w:val="fr-FR"/>
        </w:rPr>
        <w:t>, 2030</w:t>
      </w:r>
      <w:r w:rsidRPr="00316BB5">
        <w:rPr>
          <w:lang w:val="fr-FR"/>
        </w:rPr>
        <w:t xml:space="preserve"> et 2050 de l’Union Européenne.</w:t>
      </w:r>
    </w:p>
    <w:p w14:paraId="0142347B" w14:textId="77777777" w:rsidR="00517021" w:rsidRPr="00316BB5" w:rsidRDefault="00517021" w:rsidP="00517021">
      <w:pPr>
        <w:rPr>
          <w:lang w:val="fr-FR"/>
        </w:rPr>
      </w:pPr>
      <w:r w:rsidRPr="00316BB5">
        <w:rPr>
          <w:lang w:val="fr-FR"/>
        </w:rPr>
        <w:t xml:space="preserve">La technologie de </w:t>
      </w:r>
      <w:proofErr w:type="spellStart"/>
      <w:r w:rsidRPr="00316BB5">
        <w:rPr>
          <w:lang w:val="fr-FR"/>
        </w:rPr>
        <w:t>biométhanisation</w:t>
      </w:r>
      <w:proofErr w:type="spellEnd"/>
      <w:r w:rsidRPr="00316BB5">
        <w:rPr>
          <w:lang w:val="fr-FR"/>
        </w:rPr>
        <w:t xml:space="preserve"> est actuellement mûre et validée par plus d’une dizaine de milliers d’installations fonctionnelles implantées dans les pays limitrophes. Il est indispensable que la Wallonie, qui dispose du savoir-faire scientifique, industriel et agricole nécessaire pour capitaliser ces expériences, rattrape sans délai son retard dans ce domaine et exploite une ressource actuellement perdue, non </w:t>
      </w:r>
      <w:proofErr w:type="spellStart"/>
      <w:r w:rsidRPr="00316BB5">
        <w:rPr>
          <w:lang w:val="fr-FR"/>
        </w:rPr>
        <w:t>délocalisable</w:t>
      </w:r>
      <w:proofErr w:type="spellEnd"/>
      <w:r w:rsidRPr="00316BB5">
        <w:rPr>
          <w:lang w:val="fr-FR"/>
        </w:rPr>
        <w:t xml:space="preserve"> et </w:t>
      </w:r>
      <w:r>
        <w:rPr>
          <w:lang w:val="fr-FR"/>
        </w:rPr>
        <w:t>permettant de réduire drastiquement les émissions</w:t>
      </w:r>
      <w:r w:rsidRPr="00316BB5">
        <w:rPr>
          <w:lang w:val="fr-FR"/>
        </w:rPr>
        <w:t xml:space="preserve"> de gaz à effet de serre.</w:t>
      </w:r>
    </w:p>
    <w:p w14:paraId="63E40C87" w14:textId="77777777" w:rsidR="00517021" w:rsidRPr="00316BB5" w:rsidRDefault="00517021" w:rsidP="00517021">
      <w:pPr>
        <w:rPr>
          <w:lang w:val="fr-FR"/>
        </w:rPr>
      </w:pPr>
      <w:r w:rsidRPr="00316BB5">
        <w:rPr>
          <w:lang w:val="fr-FR"/>
        </w:rPr>
        <w:t>Les freins au développement de la filière ne sont donc pas techniques mais institutionnels, administratifs et juridiques. Ils sont la conséquence du manque de cadre incitatif général et d’une volonté politique de soutien et d’impulsion.</w:t>
      </w:r>
    </w:p>
    <w:p w14:paraId="3EC17993" w14:textId="3FF2BA3E" w:rsidR="00517021" w:rsidRDefault="00517021" w:rsidP="00517021">
      <w:pPr>
        <w:rPr>
          <w:lang w:val="fr-FR"/>
        </w:rPr>
      </w:pPr>
      <w:r w:rsidRPr="00316BB5">
        <w:rPr>
          <w:lang w:val="fr-FR"/>
        </w:rPr>
        <w:t xml:space="preserve">Un groupe de travail initié par le Réseau wallon de Développement rural analyse actuellement le contexte, l’état des lieux, le potentiel et les blocages de la filière </w:t>
      </w:r>
      <w:proofErr w:type="spellStart"/>
      <w:r w:rsidRPr="00316BB5">
        <w:rPr>
          <w:lang w:val="fr-FR"/>
        </w:rPr>
        <w:t>biométhanisation</w:t>
      </w:r>
      <w:proofErr w:type="spellEnd"/>
      <w:r w:rsidRPr="00316BB5">
        <w:rPr>
          <w:lang w:val="fr-FR"/>
        </w:rPr>
        <w:t xml:space="preserve"> wallonne. Il s’appuie sur les </w:t>
      </w:r>
      <w:r w:rsidRPr="00316BB5">
        <w:rPr>
          <w:i/>
          <w:lang w:val="fr-FR"/>
        </w:rPr>
        <w:t>best practices</w:t>
      </w:r>
      <w:r w:rsidRPr="00316BB5">
        <w:rPr>
          <w:lang w:val="fr-FR"/>
        </w:rPr>
        <w:t xml:space="preserve"> inspirées des expériences des pays voisins pour </w:t>
      </w:r>
      <w:r w:rsidR="00A56119">
        <w:rPr>
          <w:lang w:val="fr-FR"/>
        </w:rPr>
        <w:t>formuler</w:t>
      </w:r>
      <w:r w:rsidR="00A56119" w:rsidRPr="00316BB5">
        <w:rPr>
          <w:lang w:val="fr-FR"/>
        </w:rPr>
        <w:t xml:space="preserve"> </w:t>
      </w:r>
      <w:r w:rsidRPr="00316BB5">
        <w:rPr>
          <w:lang w:val="fr-FR"/>
        </w:rPr>
        <w:t xml:space="preserve">une série de </w:t>
      </w:r>
      <w:r w:rsidR="00A56119">
        <w:rPr>
          <w:lang w:val="fr-FR"/>
        </w:rPr>
        <w:t>propositions</w:t>
      </w:r>
      <w:r w:rsidRPr="00316BB5">
        <w:rPr>
          <w:lang w:val="fr-FR"/>
        </w:rPr>
        <w:t xml:space="preserve"> à tous les problèmes identifiés : les mécanismes de soutien, le vide juridique concernant les permis d’exploiter, l’absence de cadre concernant l’exploitation générale, les cultures dédiées et la nature des intrants admissibles, la non-reconnaissance de la valeur du </w:t>
      </w:r>
      <w:proofErr w:type="spellStart"/>
      <w:r w:rsidRPr="00316BB5">
        <w:rPr>
          <w:lang w:val="fr-FR"/>
        </w:rPr>
        <w:t>digestat</w:t>
      </w:r>
      <w:proofErr w:type="spellEnd"/>
      <w:r w:rsidRPr="00316BB5">
        <w:rPr>
          <w:lang w:val="fr-FR"/>
        </w:rPr>
        <w:t xml:space="preserve"> et de son contenu en azote minéralisé, l’absence d’encadrement technique, de structure dédiée et d’implication des gestionnaires de réseau de transport et de distribution dans les projets.</w:t>
      </w:r>
    </w:p>
    <w:p w14:paraId="1F61DC3D" w14:textId="77777777" w:rsidR="00517021" w:rsidRPr="00316BB5" w:rsidRDefault="00517021" w:rsidP="00517021">
      <w:pPr>
        <w:rPr>
          <w:lang w:val="fr-FR"/>
        </w:rPr>
      </w:pPr>
    </w:p>
    <w:p w14:paraId="084ACFDA" w14:textId="29E8A606" w:rsidR="00517021" w:rsidRPr="00316BB5" w:rsidRDefault="00517021" w:rsidP="00517021">
      <w:pPr>
        <w:rPr>
          <w:lang w:val="fr-FR"/>
        </w:rPr>
      </w:pPr>
      <w:r w:rsidRPr="00316BB5">
        <w:rPr>
          <w:lang w:val="fr-FR"/>
        </w:rPr>
        <w:lastRenderedPageBreak/>
        <w:t xml:space="preserve">Notre société se trouve dans une phase de transition énergétique. Or la </w:t>
      </w:r>
      <w:proofErr w:type="spellStart"/>
      <w:r w:rsidRPr="00316BB5">
        <w:rPr>
          <w:lang w:val="fr-FR"/>
        </w:rPr>
        <w:t>biométhanisation</w:t>
      </w:r>
      <w:proofErr w:type="spellEnd"/>
      <w:r w:rsidRPr="00316BB5">
        <w:rPr>
          <w:lang w:val="fr-FR"/>
        </w:rPr>
        <w:t xml:space="preserve"> offre des solutions adaptées à cette situation, solutions peuvent amort</w:t>
      </w:r>
      <w:r>
        <w:rPr>
          <w:lang w:val="fr-FR"/>
        </w:rPr>
        <w:t>ir les changements qui se dessi</w:t>
      </w:r>
      <w:r w:rsidRPr="00316BB5">
        <w:rPr>
          <w:lang w:val="fr-FR"/>
        </w:rPr>
        <w:t xml:space="preserve">nent, sans hypothéquer l’avenir, tout en apportant des avantages </w:t>
      </w:r>
      <w:r>
        <w:rPr>
          <w:lang w:val="fr-FR"/>
        </w:rPr>
        <w:t xml:space="preserve">agronomiques, </w:t>
      </w:r>
      <w:r w:rsidRPr="00316BB5">
        <w:rPr>
          <w:lang w:val="fr-FR"/>
        </w:rPr>
        <w:t xml:space="preserve">sociaux, économiques et environnementaux. Pour le permettre, il est urgent de déployer un </w:t>
      </w:r>
      <w:r w:rsidR="00A56119">
        <w:rPr>
          <w:lang w:val="fr-FR"/>
        </w:rPr>
        <w:t>plan</w:t>
      </w:r>
      <w:r w:rsidR="00A56119" w:rsidRPr="00316BB5">
        <w:rPr>
          <w:lang w:val="fr-FR"/>
        </w:rPr>
        <w:t xml:space="preserve"> </w:t>
      </w:r>
      <w:r w:rsidRPr="00316BB5">
        <w:rPr>
          <w:lang w:val="fr-FR"/>
        </w:rPr>
        <w:t xml:space="preserve">structurant pour la filière </w:t>
      </w:r>
      <w:proofErr w:type="spellStart"/>
      <w:r w:rsidRPr="00316BB5">
        <w:rPr>
          <w:lang w:val="fr-FR"/>
        </w:rPr>
        <w:t>biométhanisation</w:t>
      </w:r>
      <w:proofErr w:type="spellEnd"/>
      <w:r w:rsidRPr="00316BB5">
        <w:rPr>
          <w:lang w:val="fr-FR"/>
        </w:rPr>
        <w:t xml:space="preserve"> en </w:t>
      </w:r>
      <w:proofErr w:type="gramStart"/>
      <w:r w:rsidRPr="00316BB5">
        <w:rPr>
          <w:lang w:val="fr-FR"/>
        </w:rPr>
        <w:t>Wallonie .</w:t>
      </w:r>
      <w:proofErr w:type="gramEnd"/>
    </w:p>
    <w:p w14:paraId="3914A0CF" w14:textId="5D360F11" w:rsidR="00517021" w:rsidRPr="00316BB5" w:rsidRDefault="00A56119" w:rsidP="00517021">
      <w:pPr>
        <w:rPr>
          <w:lang w:val="fr-FR"/>
        </w:rPr>
      </w:pPr>
      <w:r>
        <w:rPr>
          <w:lang w:val="fr-FR"/>
        </w:rPr>
        <w:t>Ce plan</w:t>
      </w:r>
      <w:r w:rsidR="00517021" w:rsidRPr="00316BB5">
        <w:rPr>
          <w:lang w:val="fr-FR"/>
        </w:rPr>
        <w:t xml:space="preserve"> </w:t>
      </w:r>
      <w:r w:rsidR="00517021">
        <w:rPr>
          <w:lang w:val="fr-FR"/>
        </w:rPr>
        <w:t>doit</w:t>
      </w:r>
      <w:r w:rsidR="00517021" w:rsidRPr="00316BB5">
        <w:rPr>
          <w:lang w:val="fr-FR"/>
        </w:rPr>
        <w:t xml:space="preserve"> viser à :</w:t>
      </w:r>
    </w:p>
    <w:p w14:paraId="6769EB08" w14:textId="77777777" w:rsidR="00517021" w:rsidRPr="00316BB5" w:rsidRDefault="00517021" w:rsidP="00517021">
      <w:pPr>
        <w:pStyle w:val="Paragraphedeliste"/>
        <w:numPr>
          <w:ilvl w:val="0"/>
          <w:numId w:val="36"/>
        </w:numPr>
        <w:rPr>
          <w:lang w:val="fr-FR"/>
        </w:rPr>
      </w:pPr>
      <w:r w:rsidRPr="00316BB5">
        <w:rPr>
          <w:lang w:val="fr-FR"/>
        </w:rPr>
        <w:t xml:space="preserve">la rentabilité économique des installations de </w:t>
      </w:r>
      <w:proofErr w:type="spellStart"/>
      <w:r w:rsidRPr="00316BB5">
        <w:rPr>
          <w:lang w:val="fr-FR"/>
        </w:rPr>
        <w:t>biométhanisation</w:t>
      </w:r>
      <w:proofErr w:type="spellEnd"/>
      <w:r w:rsidRPr="00316BB5">
        <w:rPr>
          <w:lang w:val="fr-FR"/>
        </w:rPr>
        <w:t xml:space="preserve"> agricole</w:t>
      </w:r>
      <w:r>
        <w:rPr>
          <w:lang w:val="fr-FR"/>
        </w:rPr>
        <w:t>,</w:t>
      </w:r>
      <w:r w:rsidRPr="00316BB5">
        <w:rPr>
          <w:lang w:val="fr-FR"/>
        </w:rPr>
        <w:t xml:space="preserve"> selon les propositions discutées au sein du Gouvernement wallon</w:t>
      </w:r>
      <w:r>
        <w:rPr>
          <w:lang w:val="fr-FR"/>
        </w:rPr>
        <w:t>,</w:t>
      </w:r>
      <w:r w:rsidRPr="00316BB5">
        <w:rPr>
          <w:lang w:val="fr-FR"/>
        </w:rPr>
        <w:t xml:space="preserve"> à travers :</w:t>
      </w:r>
    </w:p>
    <w:p w14:paraId="656A76D5" w14:textId="04340A46" w:rsidR="00517021" w:rsidRPr="00316BB5" w:rsidRDefault="00517021" w:rsidP="00517021">
      <w:pPr>
        <w:pStyle w:val="Paragraphedeliste"/>
        <w:numPr>
          <w:ilvl w:val="0"/>
          <w:numId w:val="34"/>
        </w:numPr>
        <w:rPr>
          <w:lang w:val="fr-FR"/>
        </w:rPr>
      </w:pPr>
      <w:r w:rsidRPr="00316BB5">
        <w:rPr>
          <w:lang w:val="fr-FR"/>
        </w:rPr>
        <w:t xml:space="preserve">un taux de certificats verts </w:t>
      </w:r>
      <w:r w:rsidR="00A56119">
        <w:rPr>
          <w:lang w:val="fr-FR"/>
        </w:rPr>
        <w:t>adapté au type d’unité</w:t>
      </w:r>
    </w:p>
    <w:p w14:paraId="405DBCEB" w14:textId="77777777" w:rsidR="00517021" w:rsidRPr="00316BB5" w:rsidRDefault="00517021" w:rsidP="00517021">
      <w:pPr>
        <w:pStyle w:val="Paragraphedeliste"/>
        <w:numPr>
          <w:ilvl w:val="0"/>
          <w:numId w:val="34"/>
        </w:numPr>
        <w:rPr>
          <w:lang w:val="fr-FR"/>
        </w:rPr>
      </w:pPr>
      <w:r w:rsidRPr="00316BB5">
        <w:rPr>
          <w:lang w:val="fr-FR"/>
        </w:rPr>
        <w:t xml:space="preserve">un mécanisme de soutien pour l’injection de </w:t>
      </w:r>
      <w:proofErr w:type="spellStart"/>
      <w:r w:rsidRPr="00316BB5">
        <w:rPr>
          <w:lang w:val="fr-FR"/>
        </w:rPr>
        <w:t>biométhane</w:t>
      </w:r>
      <w:proofErr w:type="spellEnd"/>
      <w:r w:rsidRPr="00316BB5">
        <w:rPr>
          <w:lang w:val="fr-FR"/>
        </w:rPr>
        <w:t xml:space="preserve"> ou </w:t>
      </w:r>
      <w:r>
        <w:rPr>
          <w:lang w:val="fr-FR"/>
        </w:rPr>
        <w:t xml:space="preserve">pour </w:t>
      </w:r>
      <w:r w:rsidRPr="00316BB5">
        <w:rPr>
          <w:lang w:val="fr-FR"/>
        </w:rPr>
        <w:t>son utilisation comme combustible</w:t>
      </w:r>
      <w:r>
        <w:rPr>
          <w:lang w:val="fr-FR"/>
        </w:rPr>
        <w:t xml:space="preserve"> ou carburant</w:t>
      </w:r>
      <w:r w:rsidRPr="00316BB5">
        <w:rPr>
          <w:lang w:val="fr-FR"/>
        </w:rPr>
        <w:t>,</w:t>
      </w:r>
    </w:p>
    <w:p w14:paraId="69D49AB7" w14:textId="77777777" w:rsidR="00A56119" w:rsidRDefault="00517021" w:rsidP="00517021">
      <w:pPr>
        <w:pStyle w:val="Paragraphedeliste"/>
        <w:numPr>
          <w:ilvl w:val="0"/>
          <w:numId w:val="34"/>
        </w:numPr>
        <w:rPr>
          <w:lang w:val="fr-FR"/>
        </w:rPr>
      </w:pPr>
      <w:r w:rsidRPr="00316BB5">
        <w:rPr>
          <w:lang w:val="fr-FR"/>
        </w:rPr>
        <w:t>des aides à l’investissement décroissantes selon la puissance moyenne exploitée afin d’assurer un taux de rentabilité raisonnable</w:t>
      </w:r>
      <w:r w:rsidR="00A56119">
        <w:rPr>
          <w:lang w:val="fr-FR"/>
        </w:rPr>
        <w:t> ;</w:t>
      </w:r>
    </w:p>
    <w:p w14:paraId="672560A8" w14:textId="5B7ACC9C" w:rsidR="00517021" w:rsidRPr="00316BB5" w:rsidRDefault="00A56119" w:rsidP="00517021">
      <w:pPr>
        <w:pStyle w:val="Paragraphedeliste"/>
        <w:numPr>
          <w:ilvl w:val="0"/>
          <w:numId w:val="34"/>
        </w:numPr>
        <w:rPr>
          <w:lang w:val="fr-FR"/>
        </w:rPr>
      </w:pPr>
      <w:r>
        <w:rPr>
          <w:lang w:val="fr-FR"/>
        </w:rPr>
        <w:t>l’intégration des aides à l’investissement et de l’aide à la production.</w:t>
      </w:r>
    </w:p>
    <w:p w14:paraId="1FF9EC58" w14:textId="0F452623" w:rsidR="00517021" w:rsidRPr="00316BB5" w:rsidRDefault="00517021" w:rsidP="00517021">
      <w:pPr>
        <w:pStyle w:val="Paragraphedeliste"/>
        <w:numPr>
          <w:ilvl w:val="0"/>
          <w:numId w:val="36"/>
        </w:numPr>
        <w:rPr>
          <w:lang w:val="fr-FR"/>
        </w:rPr>
      </w:pPr>
      <w:r w:rsidRPr="00316BB5">
        <w:rPr>
          <w:lang w:val="fr-FR"/>
        </w:rPr>
        <w:t>une gestion efficace des fertili</w:t>
      </w:r>
      <w:r>
        <w:rPr>
          <w:lang w:val="fr-FR"/>
        </w:rPr>
        <w:t>s</w:t>
      </w:r>
      <w:r w:rsidRPr="00316BB5">
        <w:rPr>
          <w:lang w:val="fr-FR"/>
        </w:rPr>
        <w:t xml:space="preserve">ants, dont l’azote, en fixant un statut spécifique </w:t>
      </w:r>
      <w:r>
        <w:rPr>
          <w:lang w:val="fr-FR"/>
        </w:rPr>
        <w:t>pour le</w:t>
      </w:r>
      <w:r w:rsidRPr="00316BB5">
        <w:rPr>
          <w:lang w:val="fr-FR"/>
        </w:rPr>
        <w:t xml:space="preserve"> </w:t>
      </w:r>
      <w:proofErr w:type="spellStart"/>
      <w:r w:rsidRPr="00316BB5">
        <w:rPr>
          <w:lang w:val="fr-FR"/>
        </w:rPr>
        <w:t>digestat</w:t>
      </w:r>
      <w:proofErr w:type="spellEnd"/>
      <w:r w:rsidRPr="00316BB5">
        <w:rPr>
          <w:lang w:val="fr-FR"/>
        </w:rPr>
        <w:t xml:space="preserve"> issu des installations de </w:t>
      </w:r>
      <w:proofErr w:type="spellStart"/>
      <w:r w:rsidRPr="00316BB5">
        <w:rPr>
          <w:lang w:val="fr-FR"/>
        </w:rPr>
        <w:t>biométhanisation</w:t>
      </w:r>
      <w:proofErr w:type="spellEnd"/>
      <w:r w:rsidRPr="00316BB5">
        <w:rPr>
          <w:lang w:val="fr-FR"/>
        </w:rPr>
        <w:t xml:space="preserve"> agricole ; ce statut doit inciter les agriculteurs à utiliser des </w:t>
      </w:r>
      <w:proofErr w:type="spellStart"/>
      <w:r w:rsidRPr="00316BB5">
        <w:rPr>
          <w:lang w:val="fr-FR"/>
        </w:rPr>
        <w:t>digestats</w:t>
      </w:r>
      <w:proofErr w:type="spellEnd"/>
      <w:r w:rsidRPr="00316BB5">
        <w:rPr>
          <w:lang w:val="fr-FR"/>
        </w:rPr>
        <w:t xml:space="preserve"> de qualité, donc à être vigilant sur la qualité des intrants qu’ils incorporent dans leur digesteur, ce qui permettra de réduire, voire d’annuler, le recours aux engrais </w:t>
      </w:r>
      <w:r w:rsidR="00F97686">
        <w:rPr>
          <w:lang w:val="fr-FR"/>
        </w:rPr>
        <w:t>minéraux obtenus par les énergies</w:t>
      </w:r>
      <w:r w:rsidRPr="00316BB5">
        <w:rPr>
          <w:lang w:val="fr-FR"/>
        </w:rPr>
        <w:t xml:space="preserve"> fossile ;</w:t>
      </w:r>
    </w:p>
    <w:p w14:paraId="51ECA13E" w14:textId="77777777" w:rsidR="00517021" w:rsidRPr="00316BB5" w:rsidRDefault="00517021" w:rsidP="00517021">
      <w:pPr>
        <w:pStyle w:val="Paragraphedeliste"/>
        <w:numPr>
          <w:ilvl w:val="0"/>
          <w:numId w:val="36"/>
        </w:numPr>
        <w:rPr>
          <w:lang w:val="fr-FR"/>
        </w:rPr>
      </w:pPr>
      <w:r w:rsidRPr="00316BB5">
        <w:rPr>
          <w:lang w:val="fr-FR"/>
        </w:rPr>
        <w:t xml:space="preserve">une réglementation qui permette </w:t>
      </w:r>
      <w:r>
        <w:rPr>
          <w:lang w:val="fr-FR"/>
        </w:rPr>
        <w:t>de valoriser</w:t>
      </w:r>
      <w:r w:rsidRPr="00316BB5">
        <w:rPr>
          <w:lang w:val="fr-FR"/>
        </w:rPr>
        <w:t xml:space="preserve"> une partie de cultures dédiées</w:t>
      </w:r>
      <w:r>
        <w:rPr>
          <w:lang w:val="fr-FR"/>
        </w:rPr>
        <w:t>, notamment</w:t>
      </w:r>
      <w:r w:rsidRPr="00316BB5">
        <w:rPr>
          <w:lang w:val="fr-FR"/>
        </w:rPr>
        <w:t xml:space="preserve"> dans le but de stabiliser la production saisonnière des digesteurs et de renforcer la fertilisation des terres agricoles à travers un cycle fermé des éléments nutritifs ;</w:t>
      </w:r>
    </w:p>
    <w:p w14:paraId="7DF2A6FB" w14:textId="77777777" w:rsidR="00517021" w:rsidRPr="00316BB5" w:rsidRDefault="00517021" w:rsidP="00517021">
      <w:pPr>
        <w:pStyle w:val="Paragraphedeliste"/>
        <w:numPr>
          <w:ilvl w:val="0"/>
          <w:numId w:val="36"/>
        </w:numPr>
        <w:rPr>
          <w:lang w:val="fr-FR"/>
        </w:rPr>
      </w:pPr>
      <w:r w:rsidRPr="00316BB5">
        <w:rPr>
          <w:lang w:val="fr-FR"/>
        </w:rPr>
        <w:t>un encadrement efficace de tous les acteurs de la filière en vue :</w:t>
      </w:r>
    </w:p>
    <w:p w14:paraId="60FCD4C2" w14:textId="77777777" w:rsidR="00517021" w:rsidRPr="00316BB5" w:rsidRDefault="00517021" w:rsidP="00517021">
      <w:pPr>
        <w:pStyle w:val="Paragraphedeliste"/>
        <w:numPr>
          <w:ilvl w:val="0"/>
          <w:numId w:val="35"/>
        </w:numPr>
        <w:rPr>
          <w:lang w:val="fr-FR"/>
        </w:rPr>
      </w:pPr>
      <w:r w:rsidRPr="00316BB5">
        <w:rPr>
          <w:lang w:val="fr-FR"/>
        </w:rPr>
        <w:t xml:space="preserve">de former les nouveaux </w:t>
      </w:r>
      <w:proofErr w:type="spellStart"/>
      <w:r w:rsidRPr="00316BB5">
        <w:rPr>
          <w:lang w:val="fr-FR"/>
        </w:rPr>
        <w:t>biométhaniseurs</w:t>
      </w:r>
      <w:proofErr w:type="spellEnd"/>
      <w:r w:rsidRPr="00316BB5">
        <w:rPr>
          <w:lang w:val="fr-FR"/>
        </w:rPr>
        <w:t xml:space="preserve"> au pilotage </w:t>
      </w:r>
      <w:r>
        <w:rPr>
          <w:lang w:val="fr-FR"/>
        </w:rPr>
        <w:t xml:space="preserve">d'une installation de </w:t>
      </w:r>
      <w:proofErr w:type="spellStart"/>
      <w:r>
        <w:rPr>
          <w:lang w:val="fr-FR"/>
        </w:rPr>
        <w:t>biométhanisation</w:t>
      </w:r>
      <w:proofErr w:type="spellEnd"/>
      <w:r w:rsidRPr="00316BB5">
        <w:rPr>
          <w:lang w:val="fr-FR"/>
        </w:rPr>
        <w:t>,</w:t>
      </w:r>
    </w:p>
    <w:p w14:paraId="5E7AEDC4" w14:textId="6AD4BFE3" w:rsidR="00517021" w:rsidRPr="00316BB5" w:rsidRDefault="00517021" w:rsidP="00517021">
      <w:pPr>
        <w:pStyle w:val="Paragraphedeliste"/>
        <w:numPr>
          <w:ilvl w:val="0"/>
          <w:numId w:val="35"/>
        </w:numPr>
        <w:rPr>
          <w:lang w:val="fr-FR"/>
        </w:rPr>
      </w:pPr>
      <w:r w:rsidRPr="00316BB5">
        <w:rPr>
          <w:lang w:val="fr-FR"/>
        </w:rPr>
        <w:t>d’ancrer ces installations dans les flux de matières ferment</w:t>
      </w:r>
      <w:r w:rsidR="003B2D9B">
        <w:rPr>
          <w:lang w:val="fr-FR"/>
        </w:rPr>
        <w:t>es</w:t>
      </w:r>
      <w:r w:rsidRPr="00316BB5">
        <w:rPr>
          <w:lang w:val="fr-FR"/>
        </w:rPr>
        <w:t>cibles de leur territoire,</w:t>
      </w:r>
    </w:p>
    <w:p w14:paraId="2D00697F" w14:textId="77777777" w:rsidR="00517021" w:rsidRPr="00316BB5" w:rsidRDefault="00517021" w:rsidP="00517021">
      <w:pPr>
        <w:pStyle w:val="Paragraphedeliste"/>
        <w:numPr>
          <w:ilvl w:val="0"/>
          <w:numId w:val="35"/>
        </w:numPr>
        <w:rPr>
          <w:lang w:val="fr-FR"/>
        </w:rPr>
      </w:pPr>
      <w:r w:rsidRPr="00316BB5">
        <w:rPr>
          <w:lang w:val="fr-FR"/>
        </w:rPr>
        <w:t xml:space="preserve">de renforcer l’autonomie en fertilisants pour les </w:t>
      </w:r>
      <w:r>
        <w:rPr>
          <w:lang w:val="fr-FR"/>
        </w:rPr>
        <w:t>exploitations agricoles</w:t>
      </w:r>
      <w:r w:rsidRPr="00316BB5">
        <w:rPr>
          <w:lang w:val="fr-FR"/>
        </w:rPr>
        <w:t xml:space="preserve"> actives dans la filière,</w:t>
      </w:r>
    </w:p>
    <w:p w14:paraId="03DBF931" w14:textId="77777777" w:rsidR="00517021" w:rsidRPr="00316BB5" w:rsidRDefault="00517021" w:rsidP="00517021">
      <w:pPr>
        <w:pStyle w:val="Paragraphedeliste"/>
        <w:numPr>
          <w:ilvl w:val="0"/>
          <w:numId w:val="35"/>
        </w:numPr>
        <w:rPr>
          <w:lang w:val="fr-FR"/>
        </w:rPr>
      </w:pPr>
      <w:r w:rsidRPr="00316BB5">
        <w:rPr>
          <w:lang w:val="fr-FR"/>
        </w:rPr>
        <w:t xml:space="preserve">de développer des activités de </w:t>
      </w:r>
      <w:r>
        <w:rPr>
          <w:lang w:val="fr-FR"/>
        </w:rPr>
        <w:t>valorisation de chaleur</w:t>
      </w:r>
      <w:r w:rsidRPr="00316BB5">
        <w:rPr>
          <w:lang w:val="fr-FR"/>
        </w:rPr>
        <w:t xml:space="preserve"> et de pro</w:t>
      </w:r>
      <w:r>
        <w:rPr>
          <w:lang w:val="fr-FR"/>
        </w:rPr>
        <w:t>duction de carburant alternatif</w:t>
      </w:r>
      <w:r w:rsidRPr="00316BB5">
        <w:rPr>
          <w:lang w:val="fr-FR"/>
        </w:rPr>
        <w:t>, d’injecter du gaz dans les réseaux de distribution de gaz naturel ;</w:t>
      </w:r>
    </w:p>
    <w:p w14:paraId="28F38E4A" w14:textId="7ED269FD" w:rsidR="00517021" w:rsidRPr="00316BB5" w:rsidRDefault="00517021" w:rsidP="00517021">
      <w:pPr>
        <w:pStyle w:val="Paragraphedeliste"/>
        <w:numPr>
          <w:ilvl w:val="0"/>
          <w:numId w:val="36"/>
        </w:numPr>
        <w:rPr>
          <w:lang w:val="fr-FR"/>
        </w:rPr>
      </w:pPr>
      <w:r w:rsidRPr="00316BB5">
        <w:rPr>
          <w:lang w:val="fr-FR"/>
        </w:rPr>
        <w:t xml:space="preserve">des systèmes de tri renforcé des sous-produits valorisables en </w:t>
      </w:r>
      <w:proofErr w:type="spellStart"/>
      <w:r w:rsidRPr="00316BB5">
        <w:rPr>
          <w:lang w:val="fr-FR"/>
        </w:rPr>
        <w:t>biométhanisation</w:t>
      </w:r>
      <w:proofErr w:type="spellEnd"/>
      <w:r w:rsidRPr="00316BB5">
        <w:rPr>
          <w:lang w:val="fr-FR"/>
        </w:rPr>
        <w:t> : produits de l’agro-industrie, déchets alimentaires</w:t>
      </w:r>
      <w:r w:rsidR="00F24F7B">
        <w:rPr>
          <w:lang w:val="fr-FR"/>
        </w:rPr>
        <w:t xml:space="preserve">, </w:t>
      </w:r>
      <w:r w:rsidRPr="00316BB5">
        <w:rPr>
          <w:lang w:val="fr-FR"/>
        </w:rPr>
        <w:t xml:space="preserve">des collectivités, de la distribution, etc. en exigeant des normes de tri et des contrôles à tous les acteurs qui veulent valoriser leurs sous-produits en </w:t>
      </w:r>
      <w:proofErr w:type="spellStart"/>
      <w:r w:rsidRPr="00316BB5">
        <w:rPr>
          <w:lang w:val="fr-FR"/>
        </w:rPr>
        <w:t>biométhanisation</w:t>
      </w:r>
      <w:proofErr w:type="spellEnd"/>
      <w:r w:rsidRPr="00316BB5">
        <w:rPr>
          <w:lang w:val="fr-FR"/>
        </w:rPr>
        <w:t> ;</w:t>
      </w:r>
    </w:p>
    <w:p w14:paraId="22A67D48" w14:textId="77777777" w:rsidR="00517021" w:rsidRDefault="00517021" w:rsidP="00517021">
      <w:pPr>
        <w:pStyle w:val="Paragraphedeliste"/>
        <w:numPr>
          <w:ilvl w:val="0"/>
          <w:numId w:val="36"/>
        </w:numPr>
        <w:rPr>
          <w:lang w:val="fr-FR"/>
        </w:rPr>
      </w:pPr>
      <w:r w:rsidRPr="00316BB5">
        <w:rPr>
          <w:lang w:val="fr-FR"/>
        </w:rPr>
        <w:t>des programmes de recherche – développement mieux articulés avec les besoins</w:t>
      </w:r>
      <w:r>
        <w:rPr>
          <w:lang w:val="fr-FR"/>
        </w:rPr>
        <w:t xml:space="preserve"> réels </w:t>
      </w:r>
      <w:r w:rsidRPr="00316BB5">
        <w:rPr>
          <w:lang w:val="fr-FR"/>
        </w:rPr>
        <w:t>des acteurs de la filière.</w:t>
      </w:r>
    </w:p>
    <w:p w14:paraId="6821092C" w14:textId="77777777" w:rsidR="00BE57F2" w:rsidRPr="00517021" w:rsidRDefault="00BE57F2" w:rsidP="00BE57F2">
      <w:pPr>
        <w:ind w:left="567"/>
        <w:rPr>
          <w:lang w:val="fr-FR"/>
        </w:rPr>
      </w:pPr>
    </w:p>
    <w:p w14:paraId="5669CAE7" w14:textId="77777777" w:rsidR="00BE57F2" w:rsidRPr="007B1946" w:rsidRDefault="00FB78FE" w:rsidP="00487AE3">
      <w:pPr>
        <w:pStyle w:val="Titre1"/>
      </w:pPr>
      <w:r w:rsidRPr="007B1946">
        <w:br w:type="column"/>
      </w:r>
      <w:bookmarkStart w:id="1" w:name="_Toc369100641"/>
      <w:bookmarkStart w:id="2" w:name="_Toc390090703"/>
      <w:r w:rsidR="00BE57F2" w:rsidRPr="007B1946">
        <w:lastRenderedPageBreak/>
        <w:t>Table des matières</w:t>
      </w:r>
      <w:bookmarkEnd w:id="1"/>
      <w:bookmarkEnd w:id="2"/>
      <w:r w:rsidR="00BE57F2" w:rsidRPr="007B1946">
        <w:t xml:space="preserve"> </w:t>
      </w:r>
    </w:p>
    <w:p w14:paraId="3399EBAA" w14:textId="77777777" w:rsidR="00BE57F2" w:rsidRPr="007B1946" w:rsidRDefault="00BE57F2" w:rsidP="00BE57F2"/>
    <w:p w14:paraId="6A6D84B4" w14:textId="77777777" w:rsidR="00F97686" w:rsidRDefault="008C6654">
      <w:pPr>
        <w:pStyle w:val="TM1"/>
        <w:rPr>
          <w:rFonts w:eastAsia="MS Mincho" w:cstheme="minorBidi"/>
          <w:b w:val="0"/>
          <w:bCs w:val="0"/>
          <w:caps w:val="0"/>
          <w:noProof/>
          <w:sz w:val="24"/>
          <w:szCs w:val="24"/>
          <w:u w:val="none"/>
          <w:lang w:val="en-US" w:eastAsia="ja-JP"/>
        </w:rPr>
      </w:pPr>
      <w:r w:rsidRPr="007B1946">
        <w:fldChar w:fldCharType="begin"/>
      </w:r>
      <w:r w:rsidR="00615D05" w:rsidRPr="007B1946">
        <w:instrText xml:space="preserve"> TOC \o "1-3" \h \z \u \t "Titre 4;3" </w:instrText>
      </w:r>
      <w:r w:rsidRPr="007B1946">
        <w:fldChar w:fldCharType="separate"/>
      </w:r>
      <w:r w:rsidR="00F97686">
        <w:rPr>
          <w:noProof/>
        </w:rPr>
        <w:t>Résumé</w:t>
      </w:r>
      <w:r w:rsidR="00F97686">
        <w:rPr>
          <w:noProof/>
        </w:rPr>
        <w:tab/>
      </w:r>
      <w:r w:rsidR="00F97686">
        <w:rPr>
          <w:noProof/>
        </w:rPr>
        <w:fldChar w:fldCharType="begin"/>
      </w:r>
      <w:r w:rsidR="00F97686">
        <w:rPr>
          <w:noProof/>
        </w:rPr>
        <w:instrText xml:space="preserve"> PAGEREF _Toc390090702 \h </w:instrText>
      </w:r>
      <w:r w:rsidR="00F97686">
        <w:rPr>
          <w:noProof/>
        </w:rPr>
      </w:r>
      <w:r w:rsidR="00F97686">
        <w:rPr>
          <w:noProof/>
        </w:rPr>
        <w:fldChar w:fldCharType="separate"/>
      </w:r>
      <w:r w:rsidR="00F97686">
        <w:rPr>
          <w:noProof/>
        </w:rPr>
        <w:t>3</w:t>
      </w:r>
      <w:r w:rsidR="00F97686">
        <w:rPr>
          <w:noProof/>
        </w:rPr>
        <w:fldChar w:fldCharType="end"/>
      </w:r>
    </w:p>
    <w:p w14:paraId="0688E98D" w14:textId="77777777" w:rsidR="00F97686" w:rsidRDefault="00F97686">
      <w:pPr>
        <w:pStyle w:val="TM1"/>
        <w:rPr>
          <w:rFonts w:eastAsia="MS Mincho" w:cstheme="minorBidi"/>
          <w:b w:val="0"/>
          <w:bCs w:val="0"/>
          <w:caps w:val="0"/>
          <w:noProof/>
          <w:sz w:val="24"/>
          <w:szCs w:val="24"/>
          <w:u w:val="none"/>
          <w:lang w:val="en-US" w:eastAsia="ja-JP"/>
        </w:rPr>
      </w:pPr>
      <w:r>
        <w:rPr>
          <w:noProof/>
        </w:rPr>
        <w:t>Table des matières</w:t>
      </w:r>
      <w:r>
        <w:rPr>
          <w:noProof/>
        </w:rPr>
        <w:tab/>
      </w:r>
      <w:r>
        <w:rPr>
          <w:noProof/>
        </w:rPr>
        <w:fldChar w:fldCharType="begin"/>
      </w:r>
      <w:r>
        <w:rPr>
          <w:noProof/>
        </w:rPr>
        <w:instrText xml:space="preserve"> PAGEREF _Toc390090703 \h </w:instrText>
      </w:r>
      <w:r>
        <w:rPr>
          <w:noProof/>
        </w:rPr>
      </w:r>
      <w:r>
        <w:rPr>
          <w:noProof/>
        </w:rPr>
        <w:fldChar w:fldCharType="separate"/>
      </w:r>
      <w:r>
        <w:rPr>
          <w:noProof/>
        </w:rPr>
        <w:t>5</w:t>
      </w:r>
      <w:r>
        <w:rPr>
          <w:noProof/>
        </w:rPr>
        <w:fldChar w:fldCharType="end"/>
      </w:r>
    </w:p>
    <w:p w14:paraId="4D7478E0" w14:textId="77777777" w:rsidR="00F97686" w:rsidRDefault="00F97686">
      <w:pPr>
        <w:pStyle w:val="TM1"/>
        <w:rPr>
          <w:rFonts w:eastAsia="MS Mincho" w:cstheme="minorBidi"/>
          <w:b w:val="0"/>
          <w:bCs w:val="0"/>
          <w:caps w:val="0"/>
          <w:noProof/>
          <w:sz w:val="24"/>
          <w:szCs w:val="24"/>
          <w:u w:val="none"/>
          <w:lang w:val="en-US" w:eastAsia="ja-JP"/>
        </w:rPr>
      </w:pPr>
      <w:r>
        <w:rPr>
          <w:noProof/>
        </w:rPr>
        <w:t>Vers le développement de la biométhanisation et sa valorisation agricole en Région wallonne</w:t>
      </w:r>
      <w:r>
        <w:rPr>
          <w:noProof/>
        </w:rPr>
        <w:tab/>
      </w:r>
      <w:r>
        <w:rPr>
          <w:noProof/>
        </w:rPr>
        <w:fldChar w:fldCharType="begin"/>
      </w:r>
      <w:r>
        <w:rPr>
          <w:noProof/>
        </w:rPr>
        <w:instrText xml:space="preserve"> PAGEREF _Toc390090704 \h </w:instrText>
      </w:r>
      <w:r>
        <w:rPr>
          <w:noProof/>
        </w:rPr>
      </w:r>
      <w:r>
        <w:rPr>
          <w:noProof/>
        </w:rPr>
        <w:fldChar w:fldCharType="separate"/>
      </w:r>
      <w:r>
        <w:rPr>
          <w:noProof/>
        </w:rPr>
        <w:t>6</w:t>
      </w:r>
      <w:r>
        <w:rPr>
          <w:noProof/>
        </w:rPr>
        <w:fldChar w:fldCharType="end"/>
      </w:r>
    </w:p>
    <w:p w14:paraId="084DFB20" w14:textId="77777777" w:rsidR="00F97686" w:rsidRDefault="00F97686">
      <w:pPr>
        <w:pStyle w:val="TM2"/>
        <w:tabs>
          <w:tab w:val="right" w:pos="9056"/>
        </w:tabs>
        <w:rPr>
          <w:rFonts w:eastAsia="MS Mincho" w:cstheme="minorBidi"/>
          <w:b w:val="0"/>
          <w:bCs w:val="0"/>
          <w:smallCaps w:val="0"/>
          <w:noProof/>
          <w:sz w:val="24"/>
          <w:szCs w:val="24"/>
          <w:lang w:val="en-US" w:eastAsia="ja-JP"/>
        </w:rPr>
      </w:pPr>
      <w:r>
        <w:rPr>
          <w:noProof/>
        </w:rPr>
        <w:t>Le contexte</w:t>
      </w:r>
      <w:r>
        <w:rPr>
          <w:noProof/>
        </w:rPr>
        <w:tab/>
      </w:r>
      <w:r>
        <w:rPr>
          <w:noProof/>
        </w:rPr>
        <w:fldChar w:fldCharType="begin"/>
      </w:r>
      <w:r>
        <w:rPr>
          <w:noProof/>
        </w:rPr>
        <w:instrText xml:space="preserve"> PAGEREF _Toc390090705 \h </w:instrText>
      </w:r>
      <w:r>
        <w:rPr>
          <w:noProof/>
        </w:rPr>
      </w:r>
      <w:r>
        <w:rPr>
          <w:noProof/>
        </w:rPr>
        <w:fldChar w:fldCharType="separate"/>
      </w:r>
      <w:r>
        <w:rPr>
          <w:noProof/>
        </w:rPr>
        <w:t>6</w:t>
      </w:r>
      <w:r>
        <w:rPr>
          <w:noProof/>
        </w:rPr>
        <w:fldChar w:fldCharType="end"/>
      </w:r>
    </w:p>
    <w:p w14:paraId="32A7B49F" w14:textId="77777777" w:rsidR="00F97686" w:rsidRDefault="00F97686">
      <w:pPr>
        <w:pStyle w:val="TM3"/>
        <w:rPr>
          <w:rFonts w:eastAsia="MS Mincho" w:cstheme="minorBidi"/>
          <w:noProof/>
          <w:sz w:val="24"/>
          <w:szCs w:val="24"/>
          <w:lang w:val="en-US" w:eastAsia="ja-JP"/>
        </w:rPr>
      </w:pPr>
      <w:r>
        <w:rPr>
          <w:noProof/>
        </w:rPr>
        <w:t>Introduction</w:t>
      </w:r>
      <w:r>
        <w:rPr>
          <w:noProof/>
        </w:rPr>
        <w:tab/>
      </w:r>
      <w:r>
        <w:rPr>
          <w:noProof/>
        </w:rPr>
        <w:fldChar w:fldCharType="begin"/>
      </w:r>
      <w:r>
        <w:rPr>
          <w:noProof/>
        </w:rPr>
        <w:instrText xml:space="preserve"> PAGEREF _Toc390090706 \h </w:instrText>
      </w:r>
      <w:r>
        <w:rPr>
          <w:noProof/>
        </w:rPr>
      </w:r>
      <w:r>
        <w:rPr>
          <w:noProof/>
        </w:rPr>
        <w:fldChar w:fldCharType="separate"/>
      </w:r>
      <w:r>
        <w:rPr>
          <w:noProof/>
        </w:rPr>
        <w:t>6</w:t>
      </w:r>
      <w:r>
        <w:rPr>
          <w:noProof/>
        </w:rPr>
        <w:fldChar w:fldCharType="end"/>
      </w:r>
    </w:p>
    <w:p w14:paraId="66C901DD" w14:textId="77777777" w:rsidR="00F97686" w:rsidRDefault="00F97686">
      <w:pPr>
        <w:pStyle w:val="TM3"/>
        <w:rPr>
          <w:rFonts w:eastAsia="MS Mincho" w:cstheme="minorBidi"/>
          <w:noProof/>
          <w:sz w:val="24"/>
          <w:szCs w:val="24"/>
          <w:lang w:val="en-US" w:eastAsia="ja-JP"/>
        </w:rPr>
      </w:pPr>
      <w:r>
        <w:rPr>
          <w:noProof/>
        </w:rPr>
        <w:t>Combiner enjeux agricoles, climatiques et sociétaux</w:t>
      </w:r>
      <w:r>
        <w:rPr>
          <w:noProof/>
        </w:rPr>
        <w:tab/>
      </w:r>
      <w:r>
        <w:rPr>
          <w:noProof/>
        </w:rPr>
        <w:fldChar w:fldCharType="begin"/>
      </w:r>
      <w:r>
        <w:rPr>
          <w:noProof/>
        </w:rPr>
        <w:instrText xml:space="preserve"> PAGEREF _Toc390090707 \h </w:instrText>
      </w:r>
      <w:r>
        <w:rPr>
          <w:noProof/>
        </w:rPr>
      </w:r>
      <w:r>
        <w:rPr>
          <w:noProof/>
        </w:rPr>
        <w:fldChar w:fldCharType="separate"/>
      </w:r>
      <w:r>
        <w:rPr>
          <w:noProof/>
        </w:rPr>
        <w:t>6</w:t>
      </w:r>
      <w:r>
        <w:rPr>
          <w:noProof/>
        </w:rPr>
        <w:fldChar w:fldCharType="end"/>
      </w:r>
    </w:p>
    <w:p w14:paraId="48596DC7" w14:textId="77777777" w:rsidR="00F97686" w:rsidRDefault="00F97686">
      <w:pPr>
        <w:pStyle w:val="TM3"/>
        <w:rPr>
          <w:rFonts w:eastAsia="MS Mincho" w:cstheme="minorBidi"/>
          <w:noProof/>
          <w:sz w:val="24"/>
          <w:szCs w:val="24"/>
          <w:lang w:val="en-US" w:eastAsia="ja-JP"/>
        </w:rPr>
      </w:pPr>
      <w:r>
        <w:rPr>
          <w:noProof/>
        </w:rPr>
        <w:t>Périmètre de la biométhanisation agricole</w:t>
      </w:r>
      <w:r>
        <w:rPr>
          <w:noProof/>
        </w:rPr>
        <w:tab/>
      </w:r>
      <w:r>
        <w:rPr>
          <w:noProof/>
        </w:rPr>
        <w:fldChar w:fldCharType="begin"/>
      </w:r>
      <w:r>
        <w:rPr>
          <w:noProof/>
        </w:rPr>
        <w:instrText xml:space="preserve"> PAGEREF _Toc390090708 \h </w:instrText>
      </w:r>
      <w:r>
        <w:rPr>
          <w:noProof/>
        </w:rPr>
      </w:r>
      <w:r>
        <w:rPr>
          <w:noProof/>
        </w:rPr>
        <w:fldChar w:fldCharType="separate"/>
      </w:r>
      <w:r>
        <w:rPr>
          <w:noProof/>
        </w:rPr>
        <w:t>8</w:t>
      </w:r>
      <w:r>
        <w:rPr>
          <w:noProof/>
        </w:rPr>
        <w:fldChar w:fldCharType="end"/>
      </w:r>
    </w:p>
    <w:p w14:paraId="29D533C0" w14:textId="77777777" w:rsidR="00F97686" w:rsidRDefault="00F97686">
      <w:pPr>
        <w:pStyle w:val="TM3"/>
        <w:rPr>
          <w:rFonts w:eastAsia="MS Mincho" w:cstheme="minorBidi"/>
          <w:noProof/>
          <w:sz w:val="24"/>
          <w:szCs w:val="24"/>
          <w:lang w:val="en-US" w:eastAsia="ja-JP"/>
        </w:rPr>
      </w:pPr>
      <w:r>
        <w:rPr>
          <w:noProof/>
        </w:rPr>
        <w:t>La biométhanisation agricole sous de multiples déclinaisons</w:t>
      </w:r>
      <w:r>
        <w:rPr>
          <w:noProof/>
        </w:rPr>
        <w:tab/>
      </w:r>
      <w:r>
        <w:rPr>
          <w:noProof/>
        </w:rPr>
        <w:fldChar w:fldCharType="begin"/>
      </w:r>
      <w:r>
        <w:rPr>
          <w:noProof/>
        </w:rPr>
        <w:instrText xml:space="preserve"> PAGEREF _Toc390090709 \h </w:instrText>
      </w:r>
      <w:r>
        <w:rPr>
          <w:noProof/>
        </w:rPr>
      </w:r>
      <w:r>
        <w:rPr>
          <w:noProof/>
        </w:rPr>
        <w:fldChar w:fldCharType="separate"/>
      </w:r>
      <w:r>
        <w:rPr>
          <w:noProof/>
        </w:rPr>
        <w:t>8</w:t>
      </w:r>
      <w:r>
        <w:rPr>
          <w:noProof/>
        </w:rPr>
        <w:fldChar w:fldCharType="end"/>
      </w:r>
    </w:p>
    <w:p w14:paraId="732F1906" w14:textId="77777777" w:rsidR="00F97686" w:rsidRDefault="00F97686">
      <w:pPr>
        <w:pStyle w:val="TM3"/>
        <w:rPr>
          <w:rFonts w:eastAsia="MS Mincho" w:cstheme="minorBidi"/>
          <w:noProof/>
          <w:sz w:val="24"/>
          <w:szCs w:val="24"/>
          <w:lang w:val="en-US" w:eastAsia="ja-JP"/>
        </w:rPr>
      </w:pPr>
      <w:r>
        <w:rPr>
          <w:noProof/>
        </w:rPr>
        <w:t>État des lieux en Europe</w:t>
      </w:r>
      <w:r>
        <w:rPr>
          <w:noProof/>
        </w:rPr>
        <w:tab/>
      </w:r>
      <w:r>
        <w:rPr>
          <w:noProof/>
        </w:rPr>
        <w:fldChar w:fldCharType="begin"/>
      </w:r>
      <w:r>
        <w:rPr>
          <w:noProof/>
        </w:rPr>
        <w:instrText xml:space="preserve"> PAGEREF _Toc390090710 \h </w:instrText>
      </w:r>
      <w:r>
        <w:rPr>
          <w:noProof/>
        </w:rPr>
      </w:r>
      <w:r>
        <w:rPr>
          <w:noProof/>
        </w:rPr>
        <w:fldChar w:fldCharType="separate"/>
      </w:r>
      <w:r>
        <w:rPr>
          <w:noProof/>
        </w:rPr>
        <w:t>9</w:t>
      </w:r>
      <w:r>
        <w:rPr>
          <w:noProof/>
        </w:rPr>
        <w:fldChar w:fldCharType="end"/>
      </w:r>
    </w:p>
    <w:p w14:paraId="70DFF7EF" w14:textId="77777777" w:rsidR="00F97686" w:rsidRDefault="00F97686">
      <w:pPr>
        <w:pStyle w:val="TM3"/>
        <w:rPr>
          <w:rFonts w:eastAsia="MS Mincho" w:cstheme="minorBidi"/>
          <w:noProof/>
          <w:sz w:val="24"/>
          <w:szCs w:val="24"/>
          <w:lang w:val="en-US" w:eastAsia="ja-JP"/>
        </w:rPr>
      </w:pPr>
      <w:r>
        <w:rPr>
          <w:noProof/>
        </w:rPr>
        <w:t>Les avancées en Région wallonne</w:t>
      </w:r>
      <w:r>
        <w:rPr>
          <w:noProof/>
        </w:rPr>
        <w:tab/>
      </w:r>
      <w:r>
        <w:rPr>
          <w:noProof/>
        </w:rPr>
        <w:fldChar w:fldCharType="begin"/>
      </w:r>
      <w:r>
        <w:rPr>
          <w:noProof/>
        </w:rPr>
        <w:instrText xml:space="preserve"> PAGEREF _Toc390090711 \h </w:instrText>
      </w:r>
      <w:r>
        <w:rPr>
          <w:noProof/>
        </w:rPr>
      </w:r>
      <w:r>
        <w:rPr>
          <w:noProof/>
        </w:rPr>
        <w:fldChar w:fldCharType="separate"/>
      </w:r>
      <w:r>
        <w:rPr>
          <w:noProof/>
        </w:rPr>
        <w:t>11</w:t>
      </w:r>
      <w:r>
        <w:rPr>
          <w:noProof/>
        </w:rPr>
        <w:fldChar w:fldCharType="end"/>
      </w:r>
    </w:p>
    <w:p w14:paraId="5B37764C" w14:textId="77777777" w:rsidR="00F97686" w:rsidRDefault="00F97686">
      <w:pPr>
        <w:pStyle w:val="TM2"/>
        <w:tabs>
          <w:tab w:val="right" w:pos="9056"/>
        </w:tabs>
        <w:rPr>
          <w:rFonts w:eastAsia="MS Mincho" w:cstheme="minorBidi"/>
          <w:b w:val="0"/>
          <w:bCs w:val="0"/>
          <w:smallCaps w:val="0"/>
          <w:noProof/>
          <w:sz w:val="24"/>
          <w:szCs w:val="24"/>
          <w:lang w:val="en-US" w:eastAsia="ja-JP"/>
        </w:rPr>
      </w:pPr>
      <w:r>
        <w:rPr>
          <w:noProof/>
        </w:rPr>
        <w:t>Freins et perspectives</w:t>
      </w:r>
      <w:r>
        <w:rPr>
          <w:noProof/>
        </w:rPr>
        <w:tab/>
      </w:r>
      <w:r>
        <w:rPr>
          <w:noProof/>
        </w:rPr>
        <w:fldChar w:fldCharType="begin"/>
      </w:r>
      <w:r>
        <w:rPr>
          <w:noProof/>
        </w:rPr>
        <w:instrText xml:space="preserve"> PAGEREF _Toc390090712 \h </w:instrText>
      </w:r>
      <w:r>
        <w:rPr>
          <w:noProof/>
        </w:rPr>
      </w:r>
      <w:r>
        <w:rPr>
          <w:noProof/>
        </w:rPr>
        <w:fldChar w:fldCharType="separate"/>
      </w:r>
      <w:r>
        <w:rPr>
          <w:noProof/>
        </w:rPr>
        <w:t>12</w:t>
      </w:r>
      <w:r>
        <w:rPr>
          <w:noProof/>
        </w:rPr>
        <w:fldChar w:fldCharType="end"/>
      </w:r>
    </w:p>
    <w:p w14:paraId="79C21FCB" w14:textId="77777777" w:rsidR="00F97686" w:rsidRDefault="00F97686">
      <w:pPr>
        <w:pStyle w:val="TM3"/>
        <w:rPr>
          <w:rFonts w:eastAsia="MS Mincho" w:cstheme="minorBidi"/>
          <w:noProof/>
          <w:sz w:val="24"/>
          <w:szCs w:val="24"/>
          <w:lang w:val="en-US" w:eastAsia="ja-JP"/>
        </w:rPr>
      </w:pPr>
      <w:r>
        <w:rPr>
          <w:noProof/>
        </w:rPr>
        <w:t>Perspectives de développement en Région wallonne</w:t>
      </w:r>
      <w:r>
        <w:rPr>
          <w:noProof/>
        </w:rPr>
        <w:tab/>
      </w:r>
      <w:r>
        <w:rPr>
          <w:noProof/>
        </w:rPr>
        <w:fldChar w:fldCharType="begin"/>
      </w:r>
      <w:r>
        <w:rPr>
          <w:noProof/>
        </w:rPr>
        <w:instrText xml:space="preserve"> PAGEREF _Toc390090713 \h </w:instrText>
      </w:r>
      <w:r>
        <w:rPr>
          <w:noProof/>
        </w:rPr>
      </w:r>
      <w:r>
        <w:rPr>
          <w:noProof/>
        </w:rPr>
        <w:fldChar w:fldCharType="separate"/>
      </w:r>
      <w:r>
        <w:rPr>
          <w:noProof/>
        </w:rPr>
        <w:t>12</w:t>
      </w:r>
      <w:r>
        <w:rPr>
          <w:noProof/>
        </w:rPr>
        <w:fldChar w:fldCharType="end"/>
      </w:r>
    </w:p>
    <w:p w14:paraId="274A94F3" w14:textId="77777777" w:rsidR="00F97686" w:rsidRDefault="00F97686">
      <w:pPr>
        <w:pStyle w:val="TM3"/>
        <w:rPr>
          <w:rFonts w:eastAsia="MS Mincho" w:cstheme="minorBidi"/>
          <w:noProof/>
          <w:sz w:val="24"/>
          <w:szCs w:val="24"/>
          <w:lang w:val="en-US" w:eastAsia="ja-JP"/>
        </w:rPr>
      </w:pPr>
      <w:r>
        <w:rPr>
          <w:noProof/>
        </w:rPr>
        <w:t>Les freins au développement de la filière</w:t>
      </w:r>
      <w:r>
        <w:rPr>
          <w:noProof/>
        </w:rPr>
        <w:tab/>
      </w:r>
      <w:r>
        <w:rPr>
          <w:noProof/>
        </w:rPr>
        <w:fldChar w:fldCharType="begin"/>
      </w:r>
      <w:r>
        <w:rPr>
          <w:noProof/>
        </w:rPr>
        <w:instrText xml:space="preserve"> PAGEREF _Toc390090714 \h </w:instrText>
      </w:r>
      <w:r>
        <w:rPr>
          <w:noProof/>
        </w:rPr>
      </w:r>
      <w:r>
        <w:rPr>
          <w:noProof/>
        </w:rPr>
        <w:fldChar w:fldCharType="separate"/>
      </w:r>
      <w:r>
        <w:rPr>
          <w:noProof/>
        </w:rPr>
        <w:t>13</w:t>
      </w:r>
      <w:r>
        <w:rPr>
          <w:noProof/>
        </w:rPr>
        <w:fldChar w:fldCharType="end"/>
      </w:r>
    </w:p>
    <w:p w14:paraId="7340FED3" w14:textId="77777777" w:rsidR="00F97686" w:rsidRDefault="00F97686">
      <w:pPr>
        <w:pStyle w:val="TM2"/>
        <w:tabs>
          <w:tab w:val="right" w:pos="9056"/>
        </w:tabs>
        <w:rPr>
          <w:rFonts w:eastAsia="MS Mincho" w:cstheme="minorBidi"/>
          <w:b w:val="0"/>
          <w:bCs w:val="0"/>
          <w:smallCaps w:val="0"/>
          <w:noProof/>
          <w:sz w:val="24"/>
          <w:szCs w:val="24"/>
          <w:lang w:val="en-US" w:eastAsia="ja-JP"/>
        </w:rPr>
      </w:pPr>
      <w:r>
        <w:rPr>
          <w:noProof/>
        </w:rPr>
        <w:t>Propositions pour débloquer le développement de la filière</w:t>
      </w:r>
      <w:r>
        <w:rPr>
          <w:noProof/>
        </w:rPr>
        <w:tab/>
      </w:r>
      <w:r>
        <w:rPr>
          <w:noProof/>
        </w:rPr>
        <w:fldChar w:fldCharType="begin"/>
      </w:r>
      <w:r>
        <w:rPr>
          <w:noProof/>
        </w:rPr>
        <w:instrText xml:space="preserve"> PAGEREF _Toc390090715 \h </w:instrText>
      </w:r>
      <w:r>
        <w:rPr>
          <w:noProof/>
        </w:rPr>
      </w:r>
      <w:r>
        <w:rPr>
          <w:noProof/>
        </w:rPr>
        <w:fldChar w:fldCharType="separate"/>
      </w:r>
      <w:r>
        <w:rPr>
          <w:noProof/>
        </w:rPr>
        <w:t>14</w:t>
      </w:r>
      <w:r>
        <w:rPr>
          <w:noProof/>
        </w:rPr>
        <w:fldChar w:fldCharType="end"/>
      </w:r>
    </w:p>
    <w:p w14:paraId="09AFECB1" w14:textId="77777777" w:rsidR="00CC3977" w:rsidRPr="007B1946" w:rsidRDefault="008C6654" w:rsidP="00A91221">
      <w:r w:rsidRPr="007B1946">
        <w:rPr>
          <w:rFonts w:asciiTheme="minorHAnsi" w:hAnsiTheme="minorHAnsi"/>
          <w:u w:val="single"/>
        </w:rPr>
        <w:fldChar w:fldCharType="end"/>
      </w:r>
    </w:p>
    <w:p w14:paraId="3D180164" w14:textId="77777777" w:rsidR="00BE57F2" w:rsidRPr="007B1946" w:rsidRDefault="00BE57F2" w:rsidP="00BE57F2"/>
    <w:p w14:paraId="5CFA30EB" w14:textId="247F7237" w:rsidR="00BE57F2" w:rsidRPr="007B1946" w:rsidRDefault="006C5A9E" w:rsidP="00CC3977">
      <w:pPr>
        <w:pStyle w:val="Titre1"/>
      </w:pPr>
      <w:r w:rsidRPr="007B1946">
        <w:br w:type="column"/>
      </w:r>
      <w:bookmarkStart w:id="3" w:name="_Toc369100642"/>
      <w:bookmarkStart w:id="4" w:name="_Toc390090704"/>
      <w:r w:rsidR="007B44EC" w:rsidRPr="007B1946">
        <w:lastRenderedPageBreak/>
        <w:t xml:space="preserve">Vers le développement de la biométhanisation </w:t>
      </w:r>
      <w:r w:rsidR="00F24F7B">
        <w:t xml:space="preserve">et sa valorisation </w:t>
      </w:r>
      <w:r w:rsidR="007B44EC" w:rsidRPr="007B1946">
        <w:t>agricole en Région wallonne</w:t>
      </w:r>
      <w:bookmarkEnd w:id="3"/>
      <w:bookmarkEnd w:id="4"/>
      <w:r w:rsidR="007B44EC" w:rsidRPr="007B1946">
        <w:t xml:space="preserve"> </w:t>
      </w:r>
    </w:p>
    <w:p w14:paraId="05338E2D" w14:textId="77777777" w:rsidR="00BE57F2" w:rsidRPr="007B1946" w:rsidRDefault="00BE57F2" w:rsidP="00BE57F2"/>
    <w:p w14:paraId="25E20FEB" w14:textId="77777777" w:rsidR="000F1943" w:rsidRPr="007B1946" w:rsidRDefault="000F1943" w:rsidP="006C4D7D">
      <w:pPr>
        <w:pStyle w:val="Titre2"/>
      </w:pPr>
      <w:bookmarkStart w:id="5" w:name="_Toc390090705"/>
      <w:r w:rsidRPr="007B1946">
        <w:t>Le contexte</w:t>
      </w:r>
      <w:bookmarkEnd w:id="5"/>
    </w:p>
    <w:p w14:paraId="6C896D5B" w14:textId="77777777" w:rsidR="006C4D7D" w:rsidRPr="007B1946" w:rsidRDefault="006C4D7D" w:rsidP="000F1943">
      <w:pPr>
        <w:pStyle w:val="Titre3"/>
      </w:pPr>
      <w:bookmarkStart w:id="6" w:name="_Toc390090706"/>
      <w:r w:rsidRPr="007B1946">
        <w:t>Introduction</w:t>
      </w:r>
      <w:bookmarkEnd w:id="6"/>
    </w:p>
    <w:p w14:paraId="6F3524BB" w14:textId="57684B9A" w:rsidR="006C4D7D" w:rsidRPr="007B1946" w:rsidRDefault="003B2D9B" w:rsidP="006C4D7D">
      <w:pPr>
        <w:rPr>
          <w:iCs/>
        </w:rPr>
      </w:pPr>
      <w:r w:rsidRPr="002E0176">
        <w:t>Le secteur agricole fait face à des enjeux énergétiques</w:t>
      </w:r>
      <w:r w:rsidRPr="002E0176">
        <w:rPr>
          <w:rStyle w:val="Marquenotebasdepage"/>
        </w:rPr>
        <w:footnoteReference w:id="2"/>
      </w:r>
      <w:r w:rsidRPr="002E0176">
        <w:t>, socio-économiques</w:t>
      </w:r>
      <w:r w:rsidRPr="002E0176">
        <w:rPr>
          <w:rStyle w:val="Marquenotebasdepage"/>
        </w:rPr>
        <w:footnoteReference w:id="3"/>
      </w:r>
      <w:r w:rsidRPr="002E0176">
        <w:t xml:space="preserve"> et environnementaux</w:t>
      </w:r>
      <w:r w:rsidRPr="002E0176">
        <w:rPr>
          <w:rStyle w:val="Marquenotebasdepage"/>
        </w:rPr>
        <w:footnoteReference w:id="4"/>
      </w:r>
      <w:r w:rsidRPr="002E0176">
        <w:t xml:space="preserve"> importants. La biométhanisation agricole apporte des solutions concrètes à ces défis, tout en contribuant à des défis sociétaux et climatiques globaux. D’une part, le secteur dispose de la majeure partie des intrants admissibles et est le premier utilisateur du digestat, ou fertilisant vert</w:t>
      </w:r>
      <w:r w:rsidRPr="002E0176">
        <w:rPr>
          <w:rStyle w:val="Marquenotebasdepage"/>
        </w:rPr>
        <w:footnoteReference w:id="5"/>
      </w:r>
      <w:r w:rsidRPr="002E0176">
        <w:t>. D’autre part la biométhanisation valorise des ressources locales et s’inscrit par conséquent dans un contexte de développement territorial.</w:t>
      </w:r>
      <w:r>
        <w:t xml:space="preserve"> </w:t>
      </w:r>
      <w:r w:rsidR="00E002F2" w:rsidRPr="007B1946">
        <w:rPr>
          <w:iCs/>
        </w:rPr>
        <w:t xml:space="preserve"> De multiples synergies </w:t>
      </w:r>
      <w:r w:rsidR="007B1946" w:rsidRPr="007B1946">
        <w:rPr>
          <w:iCs/>
        </w:rPr>
        <w:t>peuvent</w:t>
      </w:r>
      <w:r w:rsidR="00E002F2" w:rsidRPr="007B1946">
        <w:rPr>
          <w:iCs/>
        </w:rPr>
        <w:t xml:space="preserve"> également être cré</w:t>
      </w:r>
      <w:r w:rsidR="002E0176" w:rsidRPr="007B1946">
        <w:rPr>
          <w:iCs/>
        </w:rPr>
        <w:t>é</w:t>
      </w:r>
      <w:r w:rsidR="00E002F2" w:rsidRPr="007B1946">
        <w:rPr>
          <w:iCs/>
        </w:rPr>
        <w:t>es avec le monde agro-alimentaire.</w:t>
      </w:r>
    </w:p>
    <w:p w14:paraId="64CF10B1" w14:textId="77777777" w:rsidR="006C4D7D" w:rsidRPr="007B1946" w:rsidRDefault="00E002F2" w:rsidP="006C4D7D">
      <w:pPr>
        <w:rPr>
          <w:iCs/>
        </w:rPr>
      </w:pPr>
      <w:r w:rsidRPr="007B1946">
        <w:rPr>
          <w:iCs/>
        </w:rPr>
        <w:t xml:space="preserve">La </w:t>
      </w:r>
      <w:r w:rsidR="00AB6FDF" w:rsidRPr="007B1946">
        <w:rPr>
          <w:iCs/>
        </w:rPr>
        <w:t>biométhanisation</w:t>
      </w:r>
      <w:r w:rsidRPr="007B1946">
        <w:rPr>
          <w:iCs/>
        </w:rPr>
        <w:t xml:space="preserve"> agricole touche l’ensemble du territoir</w:t>
      </w:r>
      <w:r w:rsidR="002E0176" w:rsidRPr="007B1946">
        <w:rPr>
          <w:iCs/>
        </w:rPr>
        <w:t xml:space="preserve">e, de la zone rurale reculée </w:t>
      </w:r>
      <w:r w:rsidR="00840714" w:rsidRPr="007B1946">
        <w:rPr>
          <w:iCs/>
        </w:rPr>
        <w:t>aux zones périurbaines</w:t>
      </w:r>
      <w:r w:rsidRPr="007B1946">
        <w:rPr>
          <w:iCs/>
        </w:rPr>
        <w:t>.</w:t>
      </w:r>
    </w:p>
    <w:p w14:paraId="76C052C1" w14:textId="77777777" w:rsidR="00E06876" w:rsidRPr="007B1946" w:rsidRDefault="006C4D7D" w:rsidP="00BE57F2">
      <w:r w:rsidRPr="007B1946">
        <w:rPr>
          <w:iCs/>
        </w:rPr>
        <w:t>Cette filière peut devenir en quelques années le symbole d’une économie circulaire relocalisée utilisant de la haute technologie</w:t>
      </w:r>
      <w:r w:rsidR="00B6128B" w:rsidRPr="007B1946">
        <w:rPr>
          <w:iCs/>
        </w:rPr>
        <w:t>, s</w:t>
      </w:r>
      <w:r w:rsidR="00E06876" w:rsidRPr="007B1946">
        <w:rPr>
          <w:iCs/>
        </w:rPr>
        <w:t>ymbole d’autant plus significatif au vu des dégâts que l</w:t>
      </w:r>
      <w:r w:rsidR="00840714" w:rsidRPr="007B1946">
        <w:rPr>
          <w:iCs/>
        </w:rPr>
        <w:t>'ultra</w:t>
      </w:r>
      <w:r w:rsidR="00E06876" w:rsidRPr="007B1946">
        <w:rPr>
          <w:iCs/>
        </w:rPr>
        <w:t xml:space="preserve"> mondialisation économique provoque dans chaque région du monde. </w:t>
      </w:r>
    </w:p>
    <w:p w14:paraId="4B33AB00" w14:textId="77777777" w:rsidR="006C4D7D" w:rsidRPr="007B1946" w:rsidRDefault="006C4D7D" w:rsidP="00BE57F2"/>
    <w:p w14:paraId="183406A1" w14:textId="77777777" w:rsidR="001D34B2" w:rsidRPr="007B1946" w:rsidRDefault="008913C5" w:rsidP="000F1943">
      <w:pPr>
        <w:pStyle w:val="Titre3"/>
      </w:pPr>
      <w:bookmarkStart w:id="7" w:name="_Toc369100643"/>
      <w:bookmarkStart w:id="8" w:name="_Toc390090707"/>
      <w:r w:rsidRPr="007B1946">
        <w:t>Combiner e</w:t>
      </w:r>
      <w:r w:rsidR="001D34B2" w:rsidRPr="007B1946">
        <w:t>njeu</w:t>
      </w:r>
      <w:r w:rsidRPr="007B1946">
        <w:t>x</w:t>
      </w:r>
      <w:r w:rsidR="001D34B2" w:rsidRPr="007B1946">
        <w:t xml:space="preserve"> </w:t>
      </w:r>
      <w:r w:rsidRPr="007B1946">
        <w:t>agricole</w:t>
      </w:r>
      <w:r w:rsidR="002E0176" w:rsidRPr="007B1946">
        <w:t>s</w:t>
      </w:r>
      <w:r w:rsidRPr="007B1946">
        <w:t>, climatique</w:t>
      </w:r>
      <w:r w:rsidR="002E0176" w:rsidRPr="007B1946">
        <w:t>s</w:t>
      </w:r>
      <w:r w:rsidRPr="007B1946">
        <w:t xml:space="preserve"> et sociéta</w:t>
      </w:r>
      <w:r w:rsidR="002E0176" w:rsidRPr="007B1946">
        <w:t>ux</w:t>
      </w:r>
      <w:bookmarkEnd w:id="8"/>
    </w:p>
    <w:p w14:paraId="75A7B51B" w14:textId="77777777" w:rsidR="00721252" w:rsidRPr="007B1946" w:rsidRDefault="00721252" w:rsidP="0097757C">
      <w:pPr>
        <w:rPr>
          <w:b/>
        </w:rPr>
      </w:pPr>
      <w:r w:rsidRPr="007B1946">
        <w:rPr>
          <w:b/>
        </w:rPr>
        <w:t>Des bénéfices à la fois environnementaux et sociaux</w:t>
      </w:r>
    </w:p>
    <w:p w14:paraId="3DDBC31F" w14:textId="77777777" w:rsidR="007215DC" w:rsidRPr="007B1946" w:rsidRDefault="006A738A" w:rsidP="006A738A">
      <w:r w:rsidRPr="007B1946">
        <w:t>Le</w:t>
      </w:r>
      <w:r w:rsidR="007215DC" w:rsidRPr="007B1946">
        <w:t xml:space="preserve"> caractère multisectoriel et </w:t>
      </w:r>
      <w:r w:rsidRPr="007B1946">
        <w:t>l</w:t>
      </w:r>
      <w:r w:rsidR="007215DC" w:rsidRPr="007B1946">
        <w:t xml:space="preserve">es nombreux avantages </w:t>
      </w:r>
      <w:r w:rsidRPr="007B1946">
        <w:t xml:space="preserve">de la </w:t>
      </w:r>
      <w:r w:rsidR="00AB6FDF" w:rsidRPr="007B1946">
        <w:t>biométhanisation</w:t>
      </w:r>
      <w:r w:rsidRPr="007B1946">
        <w:t xml:space="preserve"> agricole </w:t>
      </w:r>
      <w:r w:rsidR="007215DC" w:rsidRPr="007B1946">
        <w:t>devraient significativement contribuer au renforcement de l’indépendance énergétique, aux enjeux climatiques, à l’augmentation du bilan agro-environnemental global, à la diversification de l’activité économique, au bénéfice social et humain en générant et diversifiant l’emploi</w:t>
      </w:r>
      <w:r w:rsidR="00062E16" w:rsidRPr="007B1946">
        <w:t xml:space="preserve"> notamment rural</w:t>
      </w:r>
      <w:r w:rsidR="007215DC" w:rsidRPr="007B1946">
        <w:t>.</w:t>
      </w:r>
      <w:r w:rsidRPr="007B1946">
        <w:t xml:space="preserve"> </w:t>
      </w:r>
      <w:r w:rsidR="007215DC" w:rsidRPr="007B1946">
        <w:t xml:space="preserve">Elle apporte </w:t>
      </w:r>
      <w:r w:rsidRPr="007B1946">
        <w:t xml:space="preserve">notamment </w:t>
      </w:r>
      <w:r w:rsidR="007215DC" w:rsidRPr="007B1946">
        <w:t>des solutions pragmatiques et structurelles en ce qui concerne la gestion de certains déchets organiques, la diversification et la durabilité de l’activité agricole (emploi, maîtrise du coût de l’énergie, valorisation de ressources propres, substitution des engrais chimiques,</w:t>
      </w:r>
      <w:r w:rsidR="007B1946" w:rsidRPr="007B1946">
        <w:t xml:space="preserve"> etc.</w:t>
      </w:r>
      <w:r w:rsidR="007215DC" w:rsidRPr="007B1946">
        <w:t>) et la production d’énergie locale par des acteurs locaux.</w:t>
      </w:r>
      <w:r w:rsidR="00062E16" w:rsidRPr="007B1946">
        <w:t xml:space="preserve"> </w:t>
      </w:r>
    </w:p>
    <w:p w14:paraId="32D94EE9" w14:textId="77777777" w:rsidR="00721252" w:rsidRPr="007B1946" w:rsidRDefault="00721252" w:rsidP="006A738A"/>
    <w:p w14:paraId="55B50188" w14:textId="77777777" w:rsidR="00721252" w:rsidRPr="007B1946" w:rsidRDefault="00721252" w:rsidP="006A738A">
      <w:pPr>
        <w:rPr>
          <w:b/>
        </w:rPr>
      </w:pPr>
      <w:r w:rsidRPr="007B1946">
        <w:rPr>
          <w:b/>
        </w:rPr>
        <w:t>Atteindre les objectifs 2020</w:t>
      </w:r>
    </w:p>
    <w:p w14:paraId="1C08A3C9" w14:textId="77777777" w:rsidR="007215DC" w:rsidRPr="007B1946" w:rsidRDefault="002E0176" w:rsidP="006A738A">
      <w:r w:rsidRPr="007B1946">
        <w:t>Les</w:t>
      </w:r>
      <w:r w:rsidR="006A738A" w:rsidRPr="007B1946">
        <w:t xml:space="preserve"> bioénergie</w:t>
      </w:r>
      <w:r w:rsidRPr="007B1946">
        <w:t>s</w:t>
      </w:r>
      <w:r w:rsidR="007215DC" w:rsidRPr="007B1946">
        <w:t xml:space="preserve"> </w:t>
      </w:r>
      <w:r w:rsidRPr="007B1946">
        <w:t>ont</w:t>
      </w:r>
      <w:r w:rsidR="007215DC" w:rsidRPr="007B1946">
        <w:t xml:space="preserve"> un rôle important à jouer en </w:t>
      </w:r>
      <w:r w:rsidR="00AB6FDF" w:rsidRPr="007B1946">
        <w:t>Région wallonne</w:t>
      </w:r>
      <w:r w:rsidR="007215DC" w:rsidRPr="007B1946">
        <w:t xml:space="preserve"> et en Europe pour atteindre les objectifs renouvelables de 2020</w:t>
      </w:r>
      <w:r w:rsidR="00C9505E" w:rsidRPr="007B1946">
        <w:t xml:space="preserve"> et de 2030</w:t>
      </w:r>
      <w:r w:rsidR="007215DC" w:rsidRPr="007B1946">
        <w:t xml:space="preserve">, </w:t>
      </w:r>
      <w:r w:rsidR="00C9505E" w:rsidRPr="007B1946">
        <w:t>ainsi que</w:t>
      </w:r>
      <w:r w:rsidR="007215DC" w:rsidRPr="007B1946">
        <w:t xml:space="preserve"> les objectifs bas carbone </w:t>
      </w:r>
      <w:r w:rsidR="006A738A" w:rsidRPr="007B1946">
        <w:t xml:space="preserve">de 2050. Le </w:t>
      </w:r>
      <w:r w:rsidR="00062E16" w:rsidRPr="007B1946">
        <w:t xml:space="preserve">monde agricole dispose du </w:t>
      </w:r>
      <w:r w:rsidR="006A738A" w:rsidRPr="007B1946">
        <w:t>gisement de biomasse</w:t>
      </w:r>
      <w:r w:rsidR="007B1946" w:rsidRPr="007B1946">
        <w:t>,</w:t>
      </w:r>
      <w:r w:rsidR="006A738A" w:rsidRPr="007B1946">
        <w:t xml:space="preserve"> </w:t>
      </w:r>
      <w:r w:rsidR="00062E16" w:rsidRPr="007B1946">
        <w:t>offrant les perspectives de croissance la</w:t>
      </w:r>
      <w:r w:rsidR="006A738A" w:rsidRPr="007B1946">
        <w:t xml:space="preserve"> plus important</w:t>
      </w:r>
      <w:r w:rsidR="00062E16" w:rsidRPr="007B1946">
        <w:t>e.</w:t>
      </w:r>
      <w:r w:rsidRPr="007B1946">
        <w:t xml:space="preserve"> </w:t>
      </w:r>
      <w:r w:rsidR="007215DC" w:rsidRPr="007B1946">
        <w:t>La biomasse est une source d'énergie polyvalente</w:t>
      </w:r>
      <w:r w:rsidR="007B1946" w:rsidRPr="007B1946">
        <w:t>,</w:t>
      </w:r>
      <w:r w:rsidR="007215DC" w:rsidRPr="007B1946">
        <w:t xml:space="preserve"> qui peut être convertie et stockée sous </w:t>
      </w:r>
      <w:r w:rsidR="007215DC" w:rsidRPr="007B1946">
        <w:lastRenderedPageBreak/>
        <w:t xml:space="preserve">pratiquement toute forme de vecteur énergétique (chaleur, vapeur à </w:t>
      </w:r>
      <w:r w:rsidRPr="007B1946">
        <w:t>usage industriel, électricité,</w:t>
      </w:r>
      <w:r w:rsidR="007215DC" w:rsidRPr="007B1946">
        <w:t xml:space="preserve"> carburant</w:t>
      </w:r>
      <w:r w:rsidR="007B1946" w:rsidRPr="007B1946">
        <w:t>, etc.</w:t>
      </w:r>
      <w:r w:rsidR="007215DC" w:rsidRPr="007B1946">
        <w:t>). Cette énergie de stock est complémentaire aux autres formes d’énergie</w:t>
      </w:r>
      <w:r w:rsidRPr="007B1946">
        <w:t>s</w:t>
      </w:r>
      <w:r w:rsidR="007215DC" w:rsidRPr="007B1946">
        <w:t xml:space="preserve"> renouvelable</w:t>
      </w:r>
      <w:r w:rsidRPr="007B1946">
        <w:t>s</w:t>
      </w:r>
      <w:r w:rsidR="007215DC" w:rsidRPr="007B1946">
        <w:t>. Certaines applications de bioénergie</w:t>
      </w:r>
      <w:r w:rsidRPr="007B1946">
        <w:t>s</w:t>
      </w:r>
      <w:r w:rsidR="007215DC" w:rsidRPr="007B1946">
        <w:t xml:space="preserve"> peuvent être utilisées comme base load (constance de production</w:t>
      </w:r>
      <w:r w:rsidR="00062E16" w:rsidRPr="007B1946">
        <w:t xml:space="preserve"> électrique</w:t>
      </w:r>
      <w:r w:rsidR="007215DC" w:rsidRPr="007B1946">
        <w:t>). D’autres peuvent, grâce à leur grande flexibilité</w:t>
      </w:r>
      <w:r w:rsidRPr="007B1946">
        <w:t>,</w:t>
      </w:r>
      <w:r w:rsidR="007215DC" w:rsidRPr="007B1946">
        <w:t xml:space="preserve"> assurer l’équilibre du réseau électrique en adaptant la production à la demande. </w:t>
      </w:r>
    </w:p>
    <w:p w14:paraId="128026A5" w14:textId="77777777" w:rsidR="00721252" w:rsidRPr="007B1946" w:rsidRDefault="00721252" w:rsidP="006A738A">
      <w:pPr>
        <w:rPr>
          <w:b/>
        </w:rPr>
      </w:pPr>
      <w:r w:rsidRPr="007B1946">
        <w:rPr>
          <w:b/>
        </w:rPr>
        <w:t>Au sein de l’économie circulaire</w:t>
      </w:r>
    </w:p>
    <w:p w14:paraId="59574C80" w14:textId="77777777" w:rsidR="00E469EB" w:rsidRPr="007B1946" w:rsidRDefault="00062E16" w:rsidP="00E469EB">
      <w:r w:rsidRPr="007B1946">
        <w:t xml:space="preserve">La </w:t>
      </w:r>
      <w:r w:rsidR="00AB6FDF" w:rsidRPr="007B1946">
        <w:t>biométhanisation</w:t>
      </w:r>
      <w:r w:rsidRPr="007B1946">
        <w:t xml:space="preserve"> agricole</w:t>
      </w:r>
      <w:r w:rsidR="00E209BE" w:rsidRPr="007B1946">
        <w:t xml:space="preserve"> s'inscrit </w:t>
      </w:r>
      <w:r w:rsidRPr="007B1946">
        <w:t xml:space="preserve">pleinement </w:t>
      </w:r>
      <w:r w:rsidR="00E209BE" w:rsidRPr="007B1946">
        <w:t xml:space="preserve">dans un modèle d'économie circulaire </w:t>
      </w:r>
      <w:r w:rsidRPr="007B1946">
        <w:t>tel que prôné par le</w:t>
      </w:r>
      <w:r w:rsidR="00E209BE" w:rsidRPr="007B1946">
        <w:t xml:space="preserve"> Plan Marshall 2022. </w:t>
      </w:r>
      <w:r w:rsidR="00E469EB" w:rsidRPr="007B1946">
        <w:t xml:space="preserve">Au-delà des </w:t>
      </w:r>
      <w:r w:rsidR="00E209BE" w:rsidRPr="007B1946">
        <w:t xml:space="preserve">enjeux énergétiques, agronomiques et environnementaux, </w:t>
      </w:r>
      <w:r w:rsidR="00E469EB" w:rsidRPr="007B1946">
        <w:t>elle représente un réel</w:t>
      </w:r>
      <w:r w:rsidR="00E209BE" w:rsidRPr="007B1946">
        <w:t xml:space="preserve"> enjeu de société.</w:t>
      </w:r>
      <w:r w:rsidR="00DC4703" w:rsidRPr="007B1946">
        <w:t xml:space="preserve"> </w:t>
      </w:r>
    </w:p>
    <w:p w14:paraId="051EAC10" w14:textId="77777777" w:rsidR="00721252" w:rsidRPr="007B1946" w:rsidRDefault="00721252" w:rsidP="00163243">
      <w:pPr>
        <w:rPr>
          <w:b/>
        </w:rPr>
      </w:pPr>
      <w:r w:rsidRPr="007B1946">
        <w:rPr>
          <w:b/>
        </w:rPr>
        <w:t>L’agriculteur comme acteur-clé</w:t>
      </w:r>
    </w:p>
    <w:p w14:paraId="04BB81F6" w14:textId="734AE7EF" w:rsidR="00163243" w:rsidRPr="007B1946" w:rsidRDefault="00E469EB" w:rsidP="00163243">
      <w:r w:rsidRPr="007B1946">
        <w:t>Entre 2012 et 2013, et bien que la superficie agricole utilisée soit restée stable, plus d’un millier d’exploitations agricoles belges ont di</w:t>
      </w:r>
      <w:r w:rsidR="002E0176" w:rsidRPr="007B1946">
        <w:t>sparu</w:t>
      </w:r>
      <w:r w:rsidR="0014658B" w:rsidRPr="007B1946">
        <w:t>s</w:t>
      </w:r>
      <w:r w:rsidR="002E0176" w:rsidRPr="007B1946">
        <w:t xml:space="preserve">. D'ici à 2020, près de 10 </w:t>
      </w:r>
      <w:r w:rsidRPr="007B1946">
        <w:t>000 exploitations risquent encore de dispara</w:t>
      </w:r>
      <w:r w:rsidR="00A67660">
        <w:t>î</w:t>
      </w:r>
      <w:r w:rsidRPr="007B1946">
        <w:t xml:space="preserve">tre en </w:t>
      </w:r>
      <w:r w:rsidR="00AB6FDF" w:rsidRPr="007B1946">
        <w:t>Région wallonne</w:t>
      </w:r>
      <w:r w:rsidRPr="007B1946">
        <w:t>, annonçant la perte d’</w:t>
      </w:r>
      <w:r w:rsidR="0025550A" w:rsidRPr="007B1946">
        <w:t xml:space="preserve">au moins </w:t>
      </w:r>
      <w:r w:rsidRPr="007B1946">
        <w:t xml:space="preserve">autant d’emplois. La </w:t>
      </w:r>
      <w:r w:rsidR="00AB6FDF" w:rsidRPr="007B1946">
        <w:t>biométhanisation</w:t>
      </w:r>
      <w:r w:rsidRPr="007B1946">
        <w:t xml:space="preserve"> peut contribuer à endiguer cette tendance.</w:t>
      </w:r>
      <w:r w:rsidR="00163243" w:rsidRPr="007B1946">
        <w:t xml:space="preserve"> Elle permet une stabilité des revenus, la réalisation d'importantes économies sur les postes énergétiques, une diversification directe et indirecte des activités, une réduction des intrants chimiques ou encore une meilleure gestion agronomique des sols.</w:t>
      </w:r>
      <w:r w:rsidR="008368C9" w:rsidRPr="007B1946">
        <w:t xml:space="preserve"> </w:t>
      </w:r>
    </w:p>
    <w:p w14:paraId="28756AEC" w14:textId="77777777" w:rsidR="00E469EB" w:rsidRPr="007B1946" w:rsidRDefault="00B27460" w:rsidP="00E469EB">
      <w:pPr>
        <w:rPr>
          <w:color w:val="FF0000"/>
        </w:rPr>
      </w:pPr>
      <w:r w:rsidRPr="007B1946">
        <w:t xml:space="preserve">Les productions agricoles sont échangées sur des marchés dont les cours fluctuent continuellement. Ces incessantes fluctuations ne permettent plus aux agriculteurs d'avoir une vision à moyen et long terme de la situation financière de leur exploitation. Sans connaitre la rentabilité future de leur exploitation, de nombreux projets de diversification et d'extension doivent être abandonnés. </w:t>
      </w:r>
      <w:r w:rsidR="003E0455" w:rsidRPr="007B1946">
        <w:t>Avec la</w:t>
      </w:r>
      <w:r w:rsidRPr="007B1946">
        <w:t xml:space="preserve"> </w:t>
      </w:r>
      <w:r w:rsidR="00AB6FDF" w:rsidRPr="007B1946">
        <w:t>biométhanisation</w:t>
      </w:r>
      <w:r w:rsidR="003E0455" w:rsidRPr="007B1946">
        <w:t xml:space="preserve"> agricole</w:t>
      </w:r>
      <w:r w:rsidRPr="007B1946">
        <w:t>, il est possible de contrer ce phénomène en fixant un niveau de soutien à l'exploitation, un niveau d'aide à l'investissement et un prix de rachat de l'énergie produite stables</w:t>
      </w:r>
      <w:r w:rsidR="00DF6903" w:rsidRPr="007B1946">
        <w:rPr>
          <w:color w:val="FF0000"/>
        </w:rPr>
        <w:t>.</w:t>
      </w:r>
      <w:r w:rsidR="00C3194E" w:rsidRPr="007B1946">
        <w:rPr>
          <w:color w:val="FF0000"/>
        </w:rPr>
        <w:t xml:space="preserve"> </w:t>
      </w:r>
    </w:p>
    <w:p w14:paraId="3B93AE2F" w14:textId="77777777" w:rsidR="00721252" w:rsidRPr="007B1946" w:rsidRDefault="00721252" w:rsidP="00721252"/>
    <w:bookmarkEnd w:id="7"/>
    <w:p w14:paraId="06B0E8EA" w14:textId="77777777" w:rsidR="001D34B2" w:rsidRPr="007B1946" w:rsidRDefault="001D34B2" w:rsidP="0014658B">
      <w:pPr>
        <w:ind w:left="-284"/>
        <w:jc w:val="center"/>
        <w:rPr>
          <w:color w:val="FF0000"/>
        </w:rPr>
      </w:pPr>
    </w:p>
    <w:p w14:paraId="4BE414A6" w14:textId="77777777" w:rsidR="00721252" w:rsidRPr="007B1946" w:rsidRDefault="00721252">
      <w:pPr>
        <w:spacing w:before="0" w:after="200" w:line="252" w:lineRule="auto"/>
        <w:jc w:val="left"/>
        <w:rPr>
          <w:b/>
          <w:sz w:val="24"/>
          <w:szCs w:val="24"/>
        </w:rPr>
      </w:pPr>
      <w:bookmarkStart w:id="9" w:name="_Toc369100645"/>
      <w:bookmarkStart w:id="10" w:name="_Toc369100644"/>
      <w:r w:rsidRPr="007B1946">
        <w:br w:type="page"/>
      </w:r>
    </w:p>
    <w:p w14:paraId="07F914A0" w14:textId="77777777" w:rsidR="00AB0901" w:rsidRPr="007B1946" w:rsidRDefault="00AB0901" w:rsidP="000F1943">
      <w:pPr>
        <w:pStyle w:val="Titre3"/>
      </w:pPr>
      <w:bookmarkStart w:id="11" w:name="_Toc390090708"/>
      <w:r w:rsidRPr="007B1946">
        <w:lastRenderedPageBreak/>
        <w:t xml:space="preserve">Périmètre de la </w:t>
      </w:r>
      <w:r w:rsidR="00AB6FDF" w:rsidRPr="007B1946">
        <w:t>biométhanisation</w:t>
      </w:r>
      <w:r w:rsidRPr="007B1946">
        <w:t> agricole</w:t>
      </w:r>
      <w:bookmarkEnd w:id="9"/>
      <w:bookmarkEnd w:id="11"/>
      <w:r w:rsidRPr="007B1946">
        <w:t xml:space="preserve"> </w:t>
      </w:r>
    </w:p>
    <w:p w14:paraId="7998FC50" w14:textId="77777777" w:rsidR="00AB0901" w:rsidRPr="007B1946" w:rsidRDefault="00D0749C" w:rsidP="00AB0901">
      <w:r w:rsidRPr="007B1946">
        <w:t>L</w:t>
      </w:r>
      <w:r w:rsidR="00AB0901" w:rsidRPr="007B1946">
        <w:t>’utilisation de la biomasse à des fins énergétiques peut comporter certains risques si les aspects de durabilité ne sont pas traités correctement – notamment en ce qui concerne les émissions de Gaz à Effet de Serre (GES), la perte de biodiversité, la sécurité alimentaire, l’</w:t>
      </w:r>
      <w:r w:rsidR="006C73DB" w:rsidRPr="007B1946">
        <w:t>utilisation excessive d’eau, l’impact sur l</w:t>
      </w:r>
      <w:r w:rsidR="00AB0901" w:rsidRPr="007B1946">
        <w:t xml:space="preserve">es sols, </w:t>
      </w:r>
      <w:r w:rsidR="006C73DB" w:rsidRPr="007B1946">
        <w:t xml:space="preserve">l’impact sur les eaux, </w:t>
      </w:r>
      <w:r w:rsidR="00AB0901" w:rsidRPr="007B1946">
        <w:t>l’impact sur la qualité de l’air</w:t>
      </w:r>
      <w:r w:rsidR="004176E7" w:rsidRPr="007B1946">
        <w:t>, etc.</w:t>
      </w:r>
      <w:r w:rsidRPr="007B1946">
        <w:t xml:space="preserve"> Or, l</w:t>
      </w:r>
      <w:r w:rsidR="000B3530" w:rsidRPr="007B1946">
        <w:t xml:space="preserve">a </w:t>
      </w:r>
      <w:r w:rsidR="00AB6FDF" w:rsidRPr="007B1946">
        <w:t>biométhanisation</w:t>
      </w:r>
      <w:r w:rsidR="000B3530" w:rsidRPr="007B1946">
        <w:t xml:space="preserve"> agricole </w:t>
      </w:r>
      <w:r w:rsidRPr="007B1946">
        <w:t>peut répondre</w:t>
      </w:r>
      <w:r w:rsidR="000B3530" w:rsidRPr="007B1946">
        <w:t xml:space="preserve"> a</w:t>
      </w:r>
      <w:r w:rsidRPr="007B1946">
        <w:t>u mieux à c</w:t>
      </w:r>
      <w:r w:rsidR="000B3530" w:rsidRPr="007B1946">
        <w:t>es préoccupation</w:t>
      </w:r>
      <w:r w:rsidR="001473DD" w:rsidRPr="007B1946">
        <w:t>s</w:t>
      </w:r>
      <w:r w:rsidR="000B3530" w:rsidRPr="007B1946">
        <w:t xml:space="preserve"> en </w:t>
      </w:r>
      <w:r w:rsidR="001473DD" w:rsidRPr="007B1946">
        <w:t>matière</w:t>
      </w:r>
      <w:r w:rsidR="000B3530" w:rsidRPr="007B1946">
        <w:t xml:space="preserve"> de durabilité</w:t>
      </w:r>
      <w:r w:rsidR="006C73DB" w:rsidRPr="007B1946">
        <w:t xml:space="preserve"> </w:t>
      </w:r>
      <w:r w:rsidR="00D2118A" w:rsidRPr="007B1946">
        <w:t xml:space="preserve">via la mise en place de quelques </w:t>
      </w:r>
      <w:r w:rsidR="006C73DB" w:rsidRPr="007B1946">
        <w:t>balises</w:t>
      </w:r>
      <w:r w:rsidR="00D2118A" w:rsidRPr="007B1946">
        <w:t xml:space="preserve"> visant à</w:t>
      </w:r>
      <w:r w:rsidR="006C73DB" w:rsidRPr="007B1946">
        <w:t xml:space="preserve"> minimis</w:t>
      </w:r>
      <w:r w:rsidR="00D2118A" w:rsidRPr="007B1946">
        <w:t xml:space="preserve">er </w:t>
      </w:r>
      <w:r w:rsidR="006C73DB" w:rsidRPr="007B1946">
        <w:t>risques e</w:t>
      </w:r>
      <w:r w:rsidR="00D2118A" w:rsidRPr="007B1946">
        <w:t>t</w:t>
      </w:r>
      <w:r w:rsidR="006C73DB" w:rsidRPr="007B1946">
        <w:t xml:space="preserve"> impacts.</w:t>
      </w:r>
    </w:p>
    <w:p w14:paraId="7D14801F" w14:textId="77777777" w:rsidR="00D2118A" w:rsidRPr="007B1946" w:rsidRDefault="00C47C2B" w:rsidP="00AB0901">
      <w:pPr>
        <w:rPr>
          <w:b/>
        </w:rPr>
      </w:pPr>
      <w:r w:rsidRPr="007B1946">
        <w:rPr>
          <w:b/>
        </w:rPr>
        <w:t>Six catégorie</w:t>
      </w:r>
      <w:r w:rsidR="003C7AA8" w:rsidRPr="007B1946">
        <w:rPr>
          <w:b/>
        </w:rPr>
        <w:t>s d’unités de biométhanisation</w:t>
      </w:r>
      <w:r w:rsidRPr="007B1946">
        <w:rPr>
          <w:b/>
        </w:rPr>
        <w:t xml:space="preserve"> </w:t>
      </w:r>
    </w:p>
    <w:p w14:paraId="1684173B" w14:textId="77777777" w:rsidR="00C47C2B" w:rsidRPr="007B1946" w:rsidRDefault="00AB0901" w:rsidP="00AB0901">
      <w:r w:rsidRPr="007B1946">
        <w:t xml:space="preserve">Bien que chaque projet de </w:t>
      </w:r>
      <w:r w:rsidR="00AB6FDF" w:rsidRPr="007B1946">
        <w:t>biométhanisation</w:t>
      </w:r>
      <w:r w:rsidRPr="007B1946">
        <w:t xml:space="preserve"> comporte un ensembl</w:t>
      </w:r>
      <w:r w:rsidR="004176E7" w:rsidRPr="007B1946">
        <w:t>e de particularités qui le rend</w:t>
      </w:r>
      <w:r w:rsidRPr="007B1946">
        <w:t xml:space="preserve"> unique, il est possible de classer les installations en 6 catégories</w:t>
      </w:r>
      <w:r w:rsidR="00D0749C" w:rsidRPr="007B1946">
        <w:rPr>
          <w:rStyle w:val="Marquenotebasdepage"/>
        </w:rPr>
        <w:footnoteReference w:id="6"/>
      </w:r>
      <w:r w:rsidRPr="007B1946">
        <w:t xml:space="preserve"> répondant au mieux à la réalité des projets.</w:t>
      </w:r>
      <w:r w:rsidR="00D0749C" w:rsidRPr="007B1946">
        <w:t xml:space="preserve"> </w:t>
      </w:r>
    </w:p>
    <w:p w14:paraId="39D34E65" w14:textId="64E6273E" w:rsidR="00AB0901" w:rsidRPr="007B1946" w:rsidRDefault="00AB0901" w:rsidP="00AB0901">
      <w:r w:rsidRPr="007B1946">
        <w:t xml:space="preserve">Les </w:t>
      </w:r>
      <w:r w:rsidRPr="007B1946">
        <w:rPr>
          <w:b/>
        </w:rPr>
        <w:t>intrants agricoles</w:t>
      </w:r>
      <w:r w:rsidRPr="007B1946">
        <w:t xml:space="preserve"> </w:t>
      </w:r>
      <w:r w:rsidR="00D86AEF">
        <w:t>considérés sont</w:t>
      </w:r>
      <w:r w:rsidRPr="007B1946">
        <w:t xml:space="preserve">: </w:t>
      </w:r>
    </w:p>
    <w:p w14:paraId="7A735E97"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effluents d’élevage</w:t>
      </w:r>
      <w:r w:rsidRPr="007B1946">
        <w:t xml:space="preserve"> (sous forme solide ou liquide, et issus de toute activité d’élevage) ;</w:t>
      </w:r>
    </w:p>
    <w:p w14:paraId="3700C842"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coproduits de cultures</w:t>
      </w:r>
      <w:r w:rsidRPr="007B1946">
        <w:t xml:space="preserve"> (parties de plantes non valorisées sous forme alimentaire lors de la récolte classique d’une culture) ;</w:t>
      </w:r>
    </w:p>
    <w:p w14:paraId="340F5A21"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déchets de fourrages</w:t>
      </w:r>
      <w:r w:rsidRPr="007B1946">
        <w:t xml:space="preserve"> (lots de fourrages devenus impropres à la consommation animale car ayant subi une mauvais conservation) ;</w:t>
      </w:r>
    </w:p>
    <w:p w14:paraId="4C0168C6"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cultures dédiées</w:t>
      </w:r>
      <w:r w:rsidRPr="007B1946">
        <w:t xml:space="preserve"> (</w:t>
      </w:r>
      <w:r w:rsidR="007B1946" w:rsidRPr="007B1946">
        <w:t>culture exclusivement implantée pour la production de biogaz correspondant à la première récolte de la parcelle concernée l'année donnée</w:t>
      </w:r>
      <w:r w:rsidRPr="007B1946">
        <w:t>)</w:t>
      </w:r>
      <w:r w:rsidR="007B1946" w:rsidRPr="007B1946">
        <w:t> ;</w:t>
      </w:r>
    </w:p>
    <w:p w14:paraId="6D1D4407"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cultures dérobées</w:t>
      </w:r>
      <w:r w:rsidRPr="007B1946">
        <w:t xml:space="preserve"> (</w:t>
      </w:r>
      <w:r w:rsidR="007B1946" w:rsidRPr="007B1946">
        <w:t>culture implantée avant ou après une autre culture principale et/ou pouvant avoir un rôle de CIPAN ou anti-érosif</w:t>
      </w:r>
      <w:r w:rsidRPr="007B1946">
        <w:t>) ;</w:t>
      </w:r>
    </w:p>
    <w:p w14:paraId="16C7A10E" w14:textId="77777777" w:rsidR="00AB0901" w:rsidRPr="007B1946" w:rsidRDefault="00AB0901" w:rsidP="00AB0901">
      <w:pPr>
        <w:pStyle w:val="Paragraphedeliste"/>
        <w:numPr>
          <w:ilvl w:val="0"/>
          <w:numId w:val="13"/>
        </w:numPr>
        <w:ind w:left="284" w:hanging="284"/>
      </w:pPr>
      <w:r w:rsidRPr="007B1946">
        <w:t xml:space="preserve">les </w:t>
      </w:r>
      <w:r w:rsidRPr="007B1946">
        <w:rPr>
          <w:u w:val="single"/>
        </w:rPr>
        <w:t>cultures pérennes</w:t>
      </w:r>
      <w:r w:rsidRPr="007B1946">
        <w:t xml:space="preserve"> (prairies permanentes, etc.) ;</w:t>
      </w:r>
    </w:p>
    <w:p w14:paraId="037A47C4" w14:textId="77777777" w:rsidR="006C73DB" w:rsidRPr="007B1946" w:rsidRDefault="006C73DB" w:rsidP="006C73DB">
      <w:pPr>
        <w:pStyle w:val="Paragraphedeliste"/>
        <w:numPr>
          <w:ilvl w:val="0"/>
          <w:numId w:val="13"/>
        </w:numPr>
        <w:ind w:left="284" w:hanging="284"/>
      </w:pPr>
      <w:r w:rsidRPr="007B1946">
        <w:t xml:space="preserve">les </w:t>
      </w:r>
      <w:r w:rsidRPr="007B1946">
        <w:rPr>
          <w:u w:val="single"/>
        </w:rPr>
        <w:t>coproduits de la ferme au sens large</w:t>
      </w:r>
      <w:r w:rsidRPr="007B1946">
        <w:t xml:space="preserve"> (sont compris les coproduits et sous-produits issus de la transformation à la ferme sans restriction) ;</w:t>
      </w:r>
    </w:p>
    <w:p w14:paraId="051FEE18" w14:textId="77777777" w:rsidR="0025550A" w:rsidRPr="007B1946" w:rsidRDefault="0025550A" w:rsidP="006C73DB">
      <w:pPr>
        <w:pStyle w:val="Paragraphedeliste"/>
        <w:numPr>
          <w:ilvl w:val="0"/>
          <w:numId w:val="13"/>
        </w:numPr>
        <w:ind w:left="284" w:hanging="284"/>
      </w:pPr>
      <w:r w:rsidRPr="007B1946">
        <w:t>les coproduits issus de la transformation des productions agricoles ;</w:t>
      </w:r>
    </w:p>
    <w:p w14:paraId="34FDB190" w14:textId="77777777" w:rsidR="00C24A21" w:rsidRPr="007B1946" w:rsidRDefault="00C24A21" w:rsidP="00C24A21">
      <w:pPr>
        <w:pStyle w:val="Paragraphedeliste"/>
        <w:numPr>
          <w:ilvl w:val="0"/>
          <w:numId w:val="13"/>
        </w:numPr>
        <w:ind w:left="284" w:hanging="284"/>
      </w:pPr>
      <w:r w:rsidRPr="007B1946">
        <w:t xml:space="preserve">les </w:t>
      </w:r>
      <w:r w:rsidRPr="007B1946">
        <w:rPr>
          <w:u w:val="single"/>
        </w:rPr>
        <w:t>bandes enherbées</w:t>
      </w:r>
      <w:r w:rsidR="003B1D3C" w:rsidRPr="007B1946">
        <w:rPr>
          <w:u w:val="single"/>
        </w:rPr>
        <w:t>, tournières et jachères</w:t>
      </w:r>
      <w:r w:rsidR="004176E7" w:rsidRPr="007B1946">
        <w:t>.</w:t>
      </w:r>
    </w:p>
    <w:p w14:paraId="0391A68D" w14:textId="77777777" w:rsidR="00C24A21" w:rsidRPr="007B1946" w:rsidRDefault="00C24A21" w:rsidP="00C24A21">
      <w:r w:rsidRPr="007B1946">
        <w:t xml:space="preserve">D’autres intrants repris dans </w:t>
      </w:r>
      <w:r w:rsidR="00E722C3" w:rsidRPr="007B1946">
        <w:t>une</w:t>
      </w:r>
      <w:r w:rsidRPr="007B1946">
        <w:t xml:space="preserve"> liste </w:t>
      </w:r>
      <w:r w:rsidR="00FA20C0" w:rsidRPr="007B1946">
        <w:t>verte</w:t>
      </w:r>
      <w:r w:rsidRPr="007B1946">
        <w:t xml:space="preserve"> peuvent également être utilisés dans ces unités (cf</w:t>
      </w:r>
      <w:r w:rsidR="004176E7" w:rsidRPr="007B1946">
        <w:t>.</w:t>
      </w:r>
      <w:r w:rsidRPr="007B1946">
        <w:t xml:space="preserve"> fiche</w:t>
      </w:r>
      <w:r w:rsidR="00B6128B" w:rsidRPr="007B1946">
        <w:t xml:space="preserve"> "Biomasse admissible"</w:t>
      </w:r>
      <w:r w:rsidRPr="007B1946">
        <w:t>).</w:t>
      </w:r>
    </w:p>
    <w:p w14:paraId="05AF1C69" w14:textId="77777777" w:rsidR="00AB0901" w:rsidRPr="007B1946" w:rsidRDefault="004176E7" w:rsidP="00AB0901">
      <w:r w:rsidRPr="007B1946">
        <w:t>Remarque</w:t>
      </w:r>
      <w:r w:rsidR="00322A3B" w:rsidRPr="007B1946">
        <w:t> : les conditions d’exploitation devraient idéalement être établies sur base du type d’intrants</w:t>
      </w:r>
      <w:r w:rsidRPr="007B1946">
        <w:t>.</w:t>
      </w:r>
      <w:r w:rsidR="00731B81" w:rsidRPr="007B1946">
        <w:t xml:space="preserve"> </w:t>
      </w:r>
    </w:p>
    <w:p w14:paraId="29E18990" w14:textId="77777777" w:rsidR="00B429CC" w:rsidRPr="007B1946" w:rsidRDefault="007B1946" w:rsidP="00B429CC">
      <w:pPr>
        <w:pStyle w:val="Titre3"/>
      </w:pPr>
      <w:bookmarkStart w:id="12" w:name="_Toc390090709"/>
      <w:r w:rsidRPr="007B1946">
        <w:t>L</w:t>
      </w:r>
      <w:r w:rsidR="00B429CC" w:rsidRPr="007B1946">
        <w:t>a biométhanisation agricole sous de multiples déclinaisons</w:t>
      </w:r>
      <w:bookmarkEnd w:id="12"/>
    </w:p>
    <w:p w14:paraId="4C67339A" w14:textId="77777777" w:rsidR="00B429CC" w:rsidRPr="007B1946" w:rsidRDefault="00B429CC" w:rsidP="00B429CC">
      <w:pPr>
        <w:rPr>
          <w:rFonts w:eastAsia="Times New Roman" w:cs="Arial"/>
          <w:szCs w:val="24"/>
          <w:lang w:eastAsia="fr-BE"/>
        </w:rPr>
      </w:pPr>
      <w:r w:rsidRPr="007B1946">
        <w:rPr>
          <w:rFonts w:eastAsia="Times New Roman" w:cs="Arial"/>
          <w:szCs w:val="24"/>
          <w:lang w:eastAsia="fr-BE"/>
        </w:rPr>
        <w:t>Pour qu'un réseau de biométhanisation agricole, réparti équitablement sur l’ensemble du territoire wallon, soit le plus efficace et le plus performant possible, il est important que les unités soient variées tant au niveau de la nature de la biomasse utilisée, qu’en fonction de leur taille et de la valorisation du biogaz.</w:t>
      </w:r>
    </w:p>
    <w:p w14:paraId="2E337011" w14:textId="77777777" w:rsidR="007B1946" w:rsidRPr="007B1946" w:rsidRDefault="007B1946" w:rsidP="00B429CC">
      <w:pPr>
        <w:rPr>
          <w:b/>
        </w:rPr>
      </w:pPr>
      <w:r w:rsidRPr="007B1946">
        <w:rPr>
          <w:b/>
        </w:rPr>
        <w:t>Selon les intrants</w:t>
      </w:r>
    </w:p>
    <w:p w14:paraId="065EFCD8" w14:textId="77777777" w:rsidR="00B429CC" w:rsidRPr="007B1946" w:rsidRDefault="00B429CC" w:rsidP="00B429CC">
      <w:pPr>
        <w:rPr>
          <w:rFonts w:eastAsia="Times New Roman" w:cs="Arial"/>
          <w:szCs w:val="24"/>
          <w:lang w:eastAsia="fr-BE"/>
        </w:rPr>
      </w:pPr>
      <w:r w:rsidRPr="007B1946">
        <w:rPr>
          <w:rFonts w:eastAsia="Times New Roman" w:cs="Arial"/>
          <w:szCs w:val="24"/>
          <w:lang w:eastAsia="fr-BE"/>
        </w:rPr>
        <w:t xml:space="preserve">Dans une région herbagère, le digesteur sera probablement principalement alimenté par des effluents d’élevage et d’autres biomasses facilement disponibles, comme </w:t>
      </w:r>
      <w:r w:rsidR="007B1946" w:rsidRPr="007B1946">
        <w:rPr>
          <w:rFonts w:eastAsia="Times New Roman" w:cs="Arial"/>
          <w:szCs w:val="24"/>
          <w:lang w:eastAsia="fr-BE"/>
        </w:rPr>
        <w:t xml:space="preserve">des coupes de prairies </w:t>
      </w:r>
      <w:r w:rsidR="007B1946" w:rsidRPr="007B1946">
        <w:rPr>
          <w:rFonts w:eastAsia="Times New Roman" w:cs="Arial"/>
          <w:szCs w:val="24"/>
          <w:lang w:eastAsia="fr-BE"/>
        </w:rPr>
        <w:lastRenderedPageBreak/>
        <w:t>permanentes ;</w:t>
      </w:r>
      <w:r w:rsidRPr="007B1946">
        <w:rPr>
          <w:rFonts w:eastAsia="Times New Roman" w:cs="Arial"/>
          <w:szCs w:val="24"/>
          <w:lang w:eastAsia="fr-BE"/>
        </w:rPr>
        <w:t xml:space="preserve"> alors que dans des régions de grandes cultures, peu d’effluents d’élevage seront valorisés (car peu existant) </w:t>
      </w:r>
      <w:r w:rsidR="007B1946" w:rsidRPr="007B1946">
        <w:rPr>
          <w:rFonts w:eastAsia="Times New Roman" w:cs="Arial"/>
          <w:szCs w:val="24"/>
          <w:lang w:eastAsia="fr-BE"/>
        </w:rPr>
        <w:t>tandis que</w:t>
      </w:r>
      <w:r w:rsidRPr="007B1946">
        <w:rPr>
          <w:rFonts w:eastAsia="Times New Roman" w:cs="Arial"/>
          <w:szCs w:val="24"/>
          <w:lang w:eastAsia="fr-BE"/>
        </w:rPr>
        <w:t xml:space="preserve"> les cultures dérobées, cultures dédiées ou encore les coproduits de grandes cultures y trouveront leur place. Le panel de biomasse agricole est très large et il est indispensable de garantir son utilisation la plus facile pour en garantir une valorisation optimale.</w:t>
      </w:r>
    </w:p>
    <w:p w14:paraId="05169495" w14:textId="77777777" w:rsidR="007B1946" w:rsidRPr="007B1946" w:rsidRDefault="007B1946" w:rsidP="00B429CC">
      <w:pPr>
        <w:rPr>
          <w:b/>
        </w:rPr>
      </w:pPr>
      <w:r w:rsidRPr="007B1946">
        <w:rPr>
          <w:rFonts w:eastAsia="Times New Roman" w:cs="Arial"/>
          <w:b/>
          <w:szCs w:val="24"/>
          <w:lang w:eastAsia="fr-BE"/>
        </w:rPr>
        <w:t xml:space="preserve">Selon la taille </w:t>
      </w:r>
    </w:p>
    <w:p w14:paraId="4E4ECEC0" w14:textId="51535EC2" w:rsidR="00B429CC" w:rsidRPr="007B1946" w:rsidRDefault="00B429CC" w:rsidP="00B429CC">
      <w:pPr>
        <w:rPr>
          <w:rFonts w:eastAsia="Times New Roman" w:cs="Arial"/>
          <w:szCs w:val="24"/>
          <w:lang w:eastAsia="fr-BE"/>
        </w:rPr>
      </w:pPr>
      <w:r w:rsidRPr="007B1946">
        <w:rPr>
          <w:rFonts w:eastAsia="Times New Roman" w:cs="Arial"/>
          <w:szCs w:val="24"/>
          <w:lang w:eastAsia="fr-BE"/>
        </w:rPr>
        <w:t>Le choix de taille de l’unité de biométhanisation agricole sera laissé à l’appréciation du ou des principaux intéressés, à savoir les porteurs de projets, souvent les agriculteurs et leurs partenaires. Certains agriculteurs préfèreront une unité de biométhanisation à la ferme, souvent de moins de 250 kW</w:t>
      </w:r>
      <w:r w:rsidRPr="007B1946">
        <w:rPr>
          <w:rFonts w:eastAsia="Times New Roman" w:cs="Arial"/>
          <w:szCs w:val="24"/>
          <w:vertAlign w:val="subscript"/>
          <w:lang w:eastAsia="fr-BE"/>
        </w:rPr>
        <w:t>él</w:t>
      </w:r>
      <w:r w:rsidRPr="007B1946">
        <w:rPr>
          <w:rFonts w:eastAsia="Times New Roman" w:cs="Arial"/>
          <w:szCs w:val="24"/>
          <w:lang w:eastAsia="fr-BE"/>
        </w:rPr>
        <w:t xml:space="preserve"> et couvrant principalement leurs besoins énergétiques. D’autres agriculteurs</w:t>
      </w:r>
      <w:r w:rsidR="00EB6CE5">
        <w:rPr>
          <w:rFonts w:eastAsia="Times New Roman" w:cs="Arial"/>
          <w:szCs w:val="24"/>
          <w:lang w:eastAsia="fr-BE"/>
        </w:rPr>
        <w:t xml:space="preserve">, voire </w:t>
      </w:r>
      <w:r w:rsidR="00D86AEF">
        <w:rPr>
          <w:rFonts w:eastAsia="Times New Roman" w:cs="Arial"/>
          <w:szCs w:val="24"/>
          <w:lang w:eastAsia="fr-BE"/>
        </w:rPr>
        <w:t xml:space="preserve">des </w:t>
      </w:r>
      <w:r w:rsidR="00EB6CE5">
        <w:rPr>
          <w:rFonts w:eastAsia="Times New Roman" w:cs="Arial"/>
          <w:szCs w:val="24"/>
          <w:lang w:eastAsia="fr-BE"/>
        </w:rPr>
        <w:t>industriels,</w:t>
      </w:r>
      <w:r w:rsidRPr="007B1946">
        <w:rPr>
          <w:rFonts w:eastAsia="Times New Roman" w:cs="Arial"/>
          <w:szCs w:val="24"/>
          <w:lang w:eastAsia="fr-BE"/>
        </w:rPr>
        <w:t xml:space="preserve"> </w:t>
      </w:r>
      <w:r w:rsidR="007B1946" w:rsidRPr="007B1946">
        <w:rPr>
          <w:rFonts w:eastAsia="Times New Roman" w:cs="Arial"/>
          <w:szCs w:val="24"/>
          <w:lang w:eastAsia="fr-BE"/>
        </w:rPr>
        <w:t>privilégieront</w:t>
      </w:r>
      <w:r w:rsidRPr="007B1946">
        <w:rPr>
          <w:rFonts w:eastAsia="Times New Roman" w:cs="Arial"/>
          <w:szCs w:val="24"/>
          <w:lang w:eastAsia="fr-BE"/>
        </w:rPr>
        <w:t xml:space="preserve"> la construction, seul ou à plusieurs, d’une unité de plus grande taille</w:t>
      </w:r>
      <w:r w:rsidR="00475454">
        <w:rPr>
          <w:rFonts w:eastAsia="Times New Roman" w:cs="Arial"/>
          <w:szCs w:val="24"/>
          <w:lang w:eastAsia="fr-BE"/>
        </w:rPr>
        <w:t>, dépassant rarement les 1.500 kW</w:t>
      </w:r>
      <w:r w:rsidR="00475454">
        <w:rPr>
          <w:rFonts w:eastAsia="Times New Roman" w:cs="Arial"/>
          <w:szCs w:val="24"/>
          <w:vertAlign w:val="subscript"/>
          <w:lang w:eastAsia="fr-BE"/>
        </w:rPr>
        <w:t>el</w:t>
      </w:r>
      <w:r w:rsidR="00475454">
        <w:rPr>
          <w:rFonts w:eastAsia="Times New Roman" w:cs="Arial"/>
          <w:szCs w:val="24"/>
          <w:lang w:eastAsia="fr-BE"/>
        </w:rPr>
        <w:t xml:space="preserve">, </w:t>
      </w:r>
      <w:r w:rsidRPr="007B1946">
        <w:rPr>
          <w:rFonts w:eastAsia="Times New Roman" w:cs="Arial"/>
          <w:szCs w:val="24"/>
          <w:lang w:eastAsia="fr-BE"/>
        </w:rPr>
        <w:t>dans le but d’en faire une diversification de leurs activités agricoles.</w:t>
      </w:r>
    </w:p>
    <w:p w14:paraId="405E858D" w14:textId="77777777" w:rsidR="007B1946" w:rsidRPr="007B1946" w:rsidRDefault="007B1946" w:rsidP="00B429CC">
      <w:pPr>
        <w:rPr>
          <w:rFonts w:eastAsia="Times New Roman" w:cs="Arial"/>
          <w:b/>
          <w:szCs w:val="24"/>
          <w:lang w:eastAsia="fr-BE"/>
        </w:rPr>
      </w:pPr>
      <w:r w:rsidRPr="007B1946">
        <w:rPr>
          <w:rFonts w:eastAsia="Times New Roman" w:cs="Arial"/>
          <w:b/>
          <w:szCs w:val="24"/>
          <w:lang w:eastAsia="fr-BE"/>
        </w:rPr>
        <w:t>Selon la valorisation énergétique</w:t>
      </w:r>
    </w:p>
    <w:p w14:paraId="053637FC" w14:textId="77777777" w:rsidR="00B429CC" w:rsidRPr="007B1946" w:rsidRDefault="00B429CC" w:rsidP="00B429CC">
      <w:pPr>
        <w:rPr>
          <w:rFonts w:eastAsia="Times New Roman" w:cs="Arial"/>
          <w:szCs w:val="24"/>
          <w:lang w:eastAsia="fr-BE"/>
        </w:rPr>
      </w:pPr>
      <w:r w:rsidRPr="007B1946">
        <w:rPr>
          <w:rFonts w:eastAsia="Times New Roman" w:cs="Arial"/>
          <w:szCs w:val="24"/>
          <w:lang w:eastAsia="fr-BE"/>
        </w:rPr>
        <w:t xml:space="preserve">Le biogaz offrant d’innombrables possibilités de valorisation de son contenu énergétique, chaque projet utilisera la ou les voies de valorisation les plus </w:t>
      </w:r>
      <w:r w:rsidR="007B1946">
        <w:rPr>
          <w:rFonts w:eastAsia="Times New Roman" w:cs="Arial"/>
          <w:szCs w:val="24"/>
          <w:lang w:eastAsia="fr-BE"/>
        </w:rPr>
        <w:t>adaptées à</w:t>
      </w:r>
      <w:r w:rsidRPr="007B1946">
        <w:rPr>
          <w:rFonts w:eastAsia="Times New Roman" w:cs="Arial"/>
          <w:szCs w:val="24"/>
          <w:lang w:eastAsia="fr-BE"/>
        </w:rPr>
        <w:t xml:space="preserve"> son cas. C’est ainsi que lorsque de gros besoins en chaleur seront identifiés, la valorisation sera purement thermique ou en cogénération, alors que lorsque ceux-ci seront faibles voire inexistant</w:t>
      </w:r>
      <w:r w:rsidR="007B1946">
        <w:rPr>
          <w:rFonts w:eastAsia="Times New Roman" w:cs="Arial"/>
          <w:szCs w:val="24"/>
          <w:lang w:eastAsia="fr-BE"/>
        </w:rPr>
        <w:t>, et</w:t>
      </w:r>
      <w:r w:rsidRPr="007B1946">
        <w:rPr>
          <w:rFonts w:eastAsia="Times New Roman" w:cs="Arial"/>
          <w:szCs w:val="24"/>
          <w:lang w:eastAsia="fr-BE"/>
        </w:rPr>
        <w:t xml:space="preserve"> qu’un réseau de gaz naturel ou qu’un consommateur de biométhane carburant ser</w:t>
      </w:r>
      <w:r w:rsidR="007B1946">
        <w:rPr>
          <w:rFonts w:eastAsia="Times New Roman" w:cs="Arial"/>
          <w:szCs w:val="24"/>
          <w:lang w:eastAsia="fr-BE"/>
        </w:rPr>
        <w:t>a</w:t>
      </w:r>
      <w:r w:rsidRPr="007B1946">
        <w:rPr>
          <w:rFonts w:eastAsia="Times New Roman" w:cs="Arial"/>
          <w:szCs w:val="24"/>
          <w:lang w:eastAsia="fr-BE"/>
        </w:rPr>
        <w:t xml:space="preserve"> présent à proximité, la valorisation du biogaz se fera sous forme de biométhane. </w:t>
      </w:r>
    </w:p>
    <w:p w14:paraId="0C0E7626" w14:textId="77777777" w:rsidR="007B1946" w:rsidRPr="007B1946" w:rsidRDefault="007B1946" w:rsidP="00B429CC">
      <w:pPr>
        <w:rPr>
          <w:rFonts w:eastAsia="Times New Roman" w:cs="Arial"/>
          <w:b/>
          <w:szCs w:val="24"/>
          <w:lang w:eastAsia="fr-BE"/>
        </w:rPr>
      </w:pPr>
      <w:r w:rsidRPr="007B1946">
        <w:rPr>
          <w:rFonts w:eastAsia="Times New Roman" w:cs="Arial"/>
          <w:b/>
          <w:szCs w:val="24"/>
          <w:lang w:eastAsia="fr-BE"/>
        </w:rPr>
        <w:t>Chaque cas est particulier</w:t>
      </w:r>
    </w:p>
    <w:p w14:paraId="21D73ABE" w14:textId="066720EE" w:rsidR="00B429CC" w:rsidRPr="007B1946" w:rsidRDefault="00B429CC" w:rsidP="00B429CC">
      <w:pPr>
        <w:rPr>
          <w:rFonts w:eastAsia="Times New Roman" w:cs="Arial"/>
          <w:szCs w:val="24"/>
          <w:lang w:eastAsia="fr-BE"/>
        </w:rPr>
      </w:pPr>
      <w:r w:rsidRPr="007B1946">
        <w:rPr>
          <w:rFonts w:eastAsia="Times New Roman" w:cs="Arial"/>
          <w:szCs w:val="24"/>
          <w:lang w:eastAsia="fr-BE"/>
        </w:rPr>
        <w:t>Toutes les portes doivent rester ouvertes, car chaque projet est différent et chaque projet a sa place dans ce réseau</w:t>
      </w:r>
      <w:r w:rsidR="007B1946">
        <w:rPr>
          <w:rFonts w:eastAsia="Times New Roman" w:cs="Arial"/>
          <w:szCs w:val="24"/>
          <w:lang w:eastAsia="fr-BE"/>
        </w:rPr>
        <w:t xml:space="preserve"> d’unités</w:t>
      </w:r>
      <w:r w:rsidRPr="007B1946">
        <w:rPr>
          <w:rFonts w:eastAsia="Times New Roman" w:cs="Arial"/>
          <w:szCs w:val="24"/>
          <w:lang w:eastAsia="fr-BE"/>
        </w:rPr>
        <w:t>. La priorité doit être donnée à la diversité</w:t>
      </w:r>
      <w:r w:rsidR="00EB6CE5">
        <w:rPr>
          <w:rFonts w:eastAsia="Times New Roman" w:cs="Arial"/>
          <w:szCs w:val="24"/>
          <w:lang w:eastAsia="fr-BE"/>
        </w:rPr>
        <w:t>, à la compétitivité pour tous les acteurs et à l’absence de distorsion</w:t>
      </w:r>
    </w:p>
    <w:p w14:paraId="58F54192" w14:textId="77777777" w:rsidR="007B1946" w:rsidRDefault="007B1946">
      <w:pPr>
        <w:spacing w:before="0" w:after="200" w:line="252" w:lineRule="auto"/>
        <w:jc w:val="left"/>
        <w:rPr>
          <w:b/>
          <w:sz w:val="24"/>
          <w:szCs w:val="24"/>
        </w:rPr>
      </w:pPr>
    </w:p>
    <w:p w14:paraId="53E160DE" w14:textId="77777777" w:rsidR="00E469EB" w:rsidRPr="007B1946" w:rsidRDefault="00E469EB" w:rsidP="000F1943">
      <w:pPr>
        <w:pStyle w:val="Titre3"/>
      </w:pPr>
      <w:bookmarkStart w:id="13" w:name="_Toc390090710"/>
      <w:r w:rsidRPr="007B1946">
        <w:t>État des lieux en Europe</w:t>
      </w:r>
      <w:bookmarkEnd w:id="13"/>
      <w:r w:rsidRPr="007B1946">
        <w:t xml:space="preserve"> </w:t>
      </w:r>
    </w:p>
    <w:p w14:paraId="084E14E5" w14:textId="77777777" w:rsidR="00D2118A" w:rsidRDefault="00D2118A" w:rsidP="00B26712">
      <w:r w:rsidRPr="007B1946">
        <w:t>En Europe, cette filière agricole s'est, dans un premier temps, principalement développée dans le nord. Des pays comme le Danemark, la Suède, l'Autriche ou encore l'Allemagne sont mondialement reconnus pour être des précurseurs en la matière. Dans un second temps, le reste de l'Europe s'y est aussi attelée. Plus proche de nous, tant géographiquement que culturellement, la France s'est donnée des objectifs très ambitieux en la matière. L'Europe toute entière s'est donc lancée dans l'aventure.</w:t>
      </w:r>
    </w:p>
    <w:p w14:paraId="36844C6A" w14:textId="77777777" w:rsidR="00D01B91" w:rsidRPr="007B1946" w:rsidRDefault="00D01B91" w:rsidP="00B26712"/>
    <w:p w14:paraId="0C745355" w14:textId="77777777" w:rsidR="004D3C9A" w:rsidRDefault="004D3C9A" w:rsidP="00B26712">
      <w:r w:rsidRPr="007B1946">
        <w:t>Loin d'être inconnue, la filière a fait l'objet d'un nombre incalculable d'expériences conduisant à des améliorations technologiques, organisationnelles et structurelles importantes. Chaque pays et chaque région</w:t>
      </w:r>
      <w:r w:rsidR="0034626D" w:rsidRPr="007B1946">
        <w:t xml:space="preserve"> qui s’est lancé</w:t>
      </w:r>
      <w:r w:rsidRPr="007B1946">
        <w:t xml:space="preserve"> dans l'aventure de la </w:t>
      </w:r>
      <w:r w:rsidR="00AB6FDF" w:rsidRPr="007B1946">
        <w:t>biométhanisation</w:t>
      </w:r>
      <w:r w:rsidRPr="007B1946">
        <w:t xml:space="preserve"> agricole</w:t>
      </w:r>
      <w:r w:rsidR="0034626D" w:rsidRPr="007B1946">
        <w:t>,</w:t>
      </w:r>
      <w:r w:rsidRPr="007B1946">
        <w:t xml:space="preserve"> s'est inspiré de ses voisins afin de créer un modèle adapté à ses conditions locales. Il est primordial de capitaliser sur le retour d’expérience des précurseurs.</w:t>
      </w:r>
    </w:p>
    <w:p w14:paraId="65AD88AB" w14:textId="77777777" w:rsidR="007B1946" w:rsidRPr="007B1946" w:rsidRDefault="007B1946" w:rsidP="00B26712">
      <w:pPr>
        <w:rPr>
          <w:b/>
        </w:rPr>
      </w:pPr>
      <w:r w:rsidRPr="007B1946">
        <w:rPr>
          <w:b/>
        </w:rPr>
        <w:t>Allemagne</w:t>
      </w:r>
    </w:p>
    <w:p w14:paraId="4D60E914" w14:textId="77777777" w:rsidR="00D2118A" w:rsidRDefault="003C7AA8" w:rsidP="00D2118A">
      <w:pPr>
        <w:rPr>
          <w:rFonts w:asciiTheme="minorHAnsi" w:eastAsia="Times New Roman" w:hAnsiTheme="minorHAnsi" w:cs="Times New Roman"/>
          <w:lang w:eastAsia="fr-BE"/>
        </w:rPr>
      </w:pPr>
      <w:r w:rsidRPr="007B1946">
        <w:lastRenderedPageBreak/>
        <w:t>L</w:t>
      </w:r>
      <w:r w:rsidR="00D2118A" w:rsidRPr="007B1946">
        <w:t>'Allemagne compte</w:t>
      </w:r>
      <w:r w:rsidRPr="007B1946">
        <w:t xml:space="preserve"> à l’heure actuelle</w:t>
      </w:r>
      <w:r w:rsidR="00D2118A" w:rsidRPr="007B1946">
        <w:t xml:space="preserve"> </w:t>
      </w:r>
      <w:r w:rsidR="00D01B91">
        <w:t>plus</w:t>
      </w:r>
      <w:r w:rsidR="00D2118A" w:rsidRPr="007B1946">
        <w:t xml:space="preserve"> de 8</w:t>
      </w:r>
      <w:r w:rsidR="0034626D" w:rsidRPr="007B1946">
        <w:t xml:space="preserve"> </w:t>
      </w:r>
      <w:r w:rsidR="00D01B91">
        <w:t>4</w:t>
      </w:r>
      <w:r w:rsidR="0034626D" w:rsidRPr="007B1946">
        <w:t xml:space="preserve">00 unités (de 100 à plus de 1 </w:t>
      </w:r>
      <w:r w:rsidR="00D2118A" w:rsidRPr="007B1946">
        <w:t>000 kW</w:t>
      </w:r>
      <w:r w:rsidR="0034626D" w:rsidRPr="007B1946">
        <w:rPr>
          <w:vertAlign w:val="subscript"/>
        </w:rPr>
        <w:t>é</w:t>
      </w:r>
      <w:r w:rsidR="00D2118A" w:rsidRPr="007B1946">
        <w:rPr>
          <w:vertAlign w:val="subscript"/>
        </w:rPr>
        <w:t>l</w:t>
      </w:r>
      <w:r w:rsidR="00C24A21" w:rsidRPr="007B1946">
        <w:t xml:space="preserve"> avec une puissance moyenne de l’ordre de 500</w:t>
      </w:r>
      <w:r w:rsidR="0034626D" w:rsidRPr="007B1946">
        <w:t xml:space="preserve"> </w:t>
      </w:r>
      <w:r w:rsidR="00C24A21" w:rsidRPr="007B1946">
        <w:t>kW</w:t>
      </w:r>
      <w:r w:rsidR="0034626D" w:rsidRPr="007B1946">
        <w:rPr>
          <w:vertAlign w:val="subscript"/>
        </w:rPr>
        <w:t>él</w:t>
      </w:r>
      <w:r w:rsidR="00C24A21" w:rsidRPr="007B1946">
        <w:t>)</w:t>
      </w:r>
      <w:r w:rsidR="00D2118A" w:rsidRPr="007B1946">
        <w:t xml:space="preserve">, générant </w:t>
      </w:r>
      <w:r w:rsidR="00E469EB" w:rsidRPr="007B1946">
        <w:t>plus de 43</w:t>
      </w:r>
      <w:r w:rsidR="0034626D" w:rsidRPr="007B1946">
        <w:t xml:space="preserve"> </w:t>
      </w:r>
      <w:r w:rsidR="00E469EB" w:rsidRPr="007B1946">
        <w:t>000 emplois</w:t>
      </w:r>
      <w:r w:rsidR="00E469EB" w:rsidRPr="007B1946">
        <w:rPr>
          <w:rStyle w:val="Marquenotebasdepage"/>
        </w:rPr>
        <w:footnoteReference w:id="7"/>
      </w:r>
      <w:r w:rsidR="00355E9F" w:rsidRPr="007B1946">
        <w:t xml:space="preserve"> et produisant de l’ordre de 29</w:t>
      </w:r>
      <w:r w:rsidR="0034626D" w:rsidRPr="007B1946">
        <w:t xml:space="preserve"> </w:t>
      </w:r>
      <w:r w:rsidR="00355E9F" w:rsidRPr="007B1946">
        <w:t>TWh thermique</w:t>
      </w:r>
      <w:r w:rsidR="0034626D" w:rsidRPr="007B1946">
        <w:t>s</w:t>
      </w:r>
      <w:r w:rsidR="00355E9F" w:rsidRPr="007B1946">
        <w:t xml:space="preserve"> et 23 TWh électriques</w:t>
      </w:r>
      <w:r w:rsidR="0034626D" w:rsidRPr="007B1946">
        <w:t xml:space="preserve"> par </w:t>
      </w:r>
      <w:r w:rsidR="00355E9F" w:rsidRPr="007B1946">
        <w:t>an</w:t>
      </w:r>
      <w:r w:rsidR="00E469EB" w:rsidRPr="007B1946">
        <w:t>.</w:t>
      </w:r>
      <w:r w:rsidR="00417D65" w:rsidRPr="007B1946">
        <w:t xml:space="preserve"> </w:t>
      </w:r>
      <w:r w:rsidR="00355E9F" w:rsidRPr="007B1946">
        <w:t>La</w:t>
      </w:r>
      <w:r w:rsidR="002E0176" w:rsidRPr="007B1946">
        <w:t xml:space="preserve"> </w:t>
      </w:r>
      <w:r w:rsidR="00355E9F" w:rsidRPr="007B1946">
        <w:t xml:space="preserve">majorité des unités sont de taille unitaire inférieure à </w:t>
      </w:r>
      <w:r w:rsidR="0056576F" w:rsidRPr="007B1946">
        <w:t>2</w:t>
      </w:r>
      <w:r w:rsidR="0034626D" w:rsidRPr="007B1946">
        <w:t xml:space="preserve"> </w:t>
      </w:r>
      <w:r w:rsidR="0034626D" w:rsidRPr="007B1946">
        <w:rPr>
          <w:rFonts w:asciiTheme="minorHAnsi" w:eastAsia="Times New Roman" w:hAnsiTheme="minorHAnsi" w:cs="Times New Roman"/>
          <w:lang w:eastAsia="fr-BE"/>
        </w:rPr>
        <w:t>MW</w:t>
      </w:r>
      <w:r w:rsidR="0034626D" w:rsidRPr="007B1946">
        <w:rPr>
          <w:rFonts w:asciiTheme="minorHAnsi" w:eastAsia="Times New Roman" w:hAnsiTheme="minorHAnsi" w:cs="Times New Roman"/>
          <w:vertAlign w:val="subscript"/>
          <w:lang w:eastAsia="fr-BE"/>
        </w:rPr>
        <w:t>él</w:t>
      </w:r>
      <w:r w:rsidR="00355E9F" w:rsidRPr="007B1946">
        <w:t xml:space="preserve">, suivant une logique de production où </w:t>
      </w:r>
      <w:r w:rsidR="0034626D" w:rsidRPr="007B1946">
        <w:t>préexiste</w:t>
      </w:r>
      <w:r w:rsidR="00355E9F" w:rsidRPr="007B1946">
        <w:t xml:space="preserve"> un besoin de chaleur, rendant le modèle énergétiquement plus performant. </w:t>
      </w:r>
      <w:r w:rsidR="00417D65" w:rsidRPr="007B1946">
        <w:t>La capacité installée a été multipliée par près de 30 en une dizaine d’années (</w:t>
      </w:r>
      <w:r w:rsidR="0034626D" w:rsidRPr="007B1946">
        <w:t xml:space="preserve">de </w:t>
      </w:r>
      <w:r w:rsidR="00417D65" w:rsidRPr="007B1946">
        <w:t>2000 à 2010).</w:t>
      </w:r>
      <w:r w:rsidR="004D3C9A" w:rsidRPr="007B1946">
        <w:t xml:space="preserve"> </w:t>
      </w:r>
      <w:r w:rsidR="0034626D" w:rsidRPr="007B1946">
        <w:t>De plus</w:t>
      </w:r>
      <w:r w:rsidR="00355E9F" w:rsidRPr="007B1946">
        <w:rPr>
          <w:rFonts w:asciiTheme="minorHAnsi" w:eastAsia="Times New Roman" w:hAnsiTheme="minorHAnsi" w:cs="Times New Roman"/>
          <w:lang w:eastAsia="fr-BE"/>
        </w:rPr>
        <w:t xml:space="preserve">, 900 stations de gaz naturel sont disponibles sur le territoire, dont 130 proposent du méthane </w:t>
      </w:r>
      <w:r w:rsidR="00D01B91">
        <w:rPr>
          <w:rFonts w:asciiTheme="minorHAnsi" w:eastAsia="Times New Roman" w:hAnsiTheme="minorHAnsi" w:cs="Times New Roman"/>
          <w:lang w:eastAsia="fr-BE"/>
        </w:rPr>
        <w:t xml:space="preserve">à </w:t>
      </w:r>
      <w:r w:rsidR="00355E9F" w:rsidRPr="007B1946">
        <w:rPr>
          <w:rFonts w:asciiTheme="minorHAnsi" w:eastAsia="Times New Roman" w:hAnsiTheme="minorHAnsi" w:cs="Times New Roman"/>
          <w:lang w:eastAsia="fr-BE"/>
        </w:rPr>
        <w:t>100</w:t>
      </w:r>
      <w:r w:rsidR="0034626D" w:rsidRPr="007B1946">
        <w:rPr>
          <w:rFonts w:asciiTheme="minorHAnsi" w:eastAsia="Times New Roman" w:hAnsiTheme="minorHAnsi" w:cs="Times New Roman"/>
          <w:lang w:eastAsia="fr-BE"/>
        </w:rPr>
        <w:t xml:space="preserve"> </w:t>
      </w:r>
      <w:r w:rsidR="00355E9F" w:rsidRPr="007B1946">
        <w:rPr>
          <w:rFonts w:asciiTheme="minorHAnsi" w:eastAsia="Times New Roman" w:hAnsiTheme="minorHAnsi" w:cs="Times New Roman"/>
          <w:lang w:eastAsia="fr-BE"/>
        </w:rPr>
        <w:t xml:space="preserve">% issus </w:t>
      </w:r>
      <w:r w:rsidR="00D01B91">
        <w:rPr>
          <w:rFonts w:asciiTheme="minorHAnsi" w:eastAsia="Times New Roman" w:hAnsiTheme="minorHAnsi" w:cs="Times New Roman"/>
          <w:lang w:eastAsia="fr-BE"/>
        </w:rPr>
        <w:t>de biogaz</w:t>
      </w:r>
      <w:r w:rsidR="00355E9F" w:rsidRPr="007B1946">
        <w:rPr>
          <w:rFonts w:asciiTheme="minorHAnsi" w:eastAsia="Times New Roman" w:hAnsiTheme="minorHAnsi" w:cs="Times New Roman"/>
          <w:lang w:eastAsia="fr-BE"/>
        </w:rPr>
        <w:t>.</w:t>
      </w:r>
    </w:p>
    <w:p w14:paraId="19DA7FC1" w14:textId="77777777" w:rsidR="007B1946" w:rsidRPr="007B1946" w:rsidRDefault="007B1946" w:rsidP="00D2118A">
      <w:pPr>
        <w:rPr>
          <w:b/>
        </w:rPr>
      </w:pPr>
      <w:r w:rsidRPr="007B1946">
        <w:rPr>
          <w:rFonts w:asciiTheme="minorHAnsi" w:eastAsia="Times New Roman" w:hAnsiTheme="minorHAnsi" w:cs="Times New Roman"/>
          <w:b/>
          <w:lang w:eastAsia="fr-BE"/>
        </w:rPr>
        <w:t>Suède</w:t>
      </w:r>
    </w:p>
    <w:p w14:paraId="6E63E0A2" w14:textId="77777777" w:rsidR="00417D65" w:rsidRDefault="00355E9F" w:rsidP="00E469EB">
      <w:pPr>
        <w:rPr>
          <w:rFonts w:asciiTheme="minorHAnsi" w:eastAsia="Times New Roman" w:hAnsiTheme="minorHAnsi" w:cs="Times New Roman"/>
          <w:lang w:eastAsia="fr-BE"/>
        </w:rPr>
      </w:pPr>
      <w:r w:rsidRPr="007B1946">
        <w:rPr>
          <w:rFonts w:asciiTheme="minorHAnsi" w:eastAsia="Times New Roman" w:hAnsiTheme="minorHAnsi" w:cs="Times New Roman"/>
          <w:lang w:eastAsia="fr-BE"/>
        </w:rPr>
        <w:t>En Suède, la stratégie vise le développement du biométhane carburant basée sur le principe de l’économie circulaire. 95</w:t>
      </w:r>
      <w:r w:rsidR="0034626D" w:rsidRPr="007B1946">
        <w:rPr>
          <w:rFonts w:asciiTheme="minorHAnsi" w:eastAsia="Times New Roman" w:hAnsiTheme="minorHAnsi" w:cs="Times New Roman"/>
          <w:lang w:eastAsia="fr-BE"/>
        </w:rPr>
        <w:t xml:space="preserve"> </w:t>
      </w:r>
      <w:r w:rsidRPr="007B1946">
        <w:rPr>
          <w:rFonts w:asciiTheme="minorHAnsi" w:eastAsia="Times New Roman" w:hAnsiTheme="minorHAnsi" w:cs="Times New Roman"/>
          <w:lang w:eastAsia="fr-BE"/>
        </w:rPr>
        <w:t>% de l’argent généré par le secteur du trans</w:t>
      </w:r>
      <w:r w:rsidR="0034626D" w:rsidRPr="007B1946">
        <w:rPr>
          <w:rFonts w:asciiTheme="minorHAnsi" w:eastAsia="Times New Roman" w:hAnsiTheme="minorHAnsi" w:cs="Times New Roman"/>
          <w:lang w:eastAsia="fr-BE"/>
        </w:rPr>
        <w:t>port lié au pétrole est exporté. Or,</w:t>
      </w:r>
      <w:r w:rsidRPr="007B1946">
        <w:rPr>
          <w:rFonts w:asciiTheme="minorHAnsi" w:eastAsia="Times New Roman" w:hAnsiTheme="minorHAnsi" w:cs="Times New Roman"/>
          <w:lang w:eastAsia="fr-BE"/>
        </w:rPr>
        <w:t xml:space="preserve"> en remplaçant le pétrole par le biométhane, cet argent peut rester sur le territoire et alimenter l’économie locale. Dans la Région de Skåne (proche de Malmö)</w:t>
      </w:r>
      <w:r w:rsidR="0056576F" w:rsidRPr="007B1946">
        <w:rPr>
          <w:rFonts w:asciiTheme="minorHAnsi" w:eastAsia="Times New Roman" w:hAnsiTheme="minorHAnsi" w:cs="Times New Roman"/>
          <w:lang w:eastAsia="fr-BE"/>
        </w:rPr>
        <w:t>, où plus de 800 des 1</w:t>
      </w:r>
      <w:r w:rsidR="007B1946">
        <w:rPr>
          <w:rFonts w:asciiTheme="minorHAnsi" w:eastAsia="Times New Roman" w:hAnsiTheme="minorHAnsi" w:cs="Times New Roman"/>
          <w:lang w:eastAsia="fr-BE"/>
        </w:rPr>
        <w:t xml:space="preserve"> </w:t>
      </w:r>
      <w:r w:rsidR="0056576F" w:rsidRPr="007B1946">
        <w:rPr>
          <w:rFonts w:asciiTheme="minorHAnsi" w:eastAsia="Times New Roman" w:hAnsiTheme="minorHAnsi" w:cs="Times New Roman"/>
          <w:lang w:eastAsia="fr-BE"/>
        </w:rPr>
        <w:t>100 autobus locaux roulent au biométhane</w:t>
      </w:r>
      <w:r w:rsidR="007B1946">
        <w:rPr>
          <w:rStyle w:val="Marquenotebasdepage"/>
          <w:rFonts w:asciiTheme="minorHAnsi" w:eastAsia="Times New Roman" w:hAnsiTheme="minorHAnsi" w:cs="Times New Roman"/>
          <w:lang w:eastAsia="fr-BE"/>
        </w:rPr>
        <w:footnoteReference w:id="8"/>
      </w:r>
      <w:r w:rsidRPr="007B1946">
        <w:rPr>
          <w:rFonts w:asciiTheme="minorHAnsi" w:eastAsia="Times New Roman" w:hAnsiTheme="minorHAnsi" w:cs="Times New Roman"/>
          <w:lang w:eastAsia="fr-BE"/>
        </w:rPr>
        <w:t>, </w:t>
      </w:r>
      <w:r w:rsidR="00D01B91">
        <w:rPr>
          <w:rFonts w:asciiTheme="minorHAnsi" w:eastAsia="Times New Roman" w:hAnsiTheme="minorHAnsi" w:cs="Times New Roman"/>
          <w:lang w:eastAsia="fr-BE"/>
        </w:rPr>
        <w:t xml:space="preserve">et </w:t>
      </w:r>
      <w:r w:rsidRPr="007B1946">
        <w:rPr>
          <w:rFonts w:asciiTheme="minorHAnsi" w:eastAsia="Times New Roman" w:hAnsiTheme="minorHAnsi" w:cs="Times New Roman"/>
          <w:lang w:eastAsia="fr-BE"/>
        </w:rPr>
        <w:t>80</w:t>
      </w:r>
      <w:r w:rsidR="0034626D" w:rsidRPr="007B1946">
        <w:rPr>
          <w:rFonts w:asciiTheme="minorHAnsi" w:eastAsia="Times New Roman" w:hAnsiTheme="minorHAnsi" w:cs="Times New Roman"/>
          <w:lang w:eastAsia="fr-BE"/>
        </w:rPr>
        <w:t xml:space="preserve"> </w:t>
      </w:r>
      <w:r w:rsidRPr="007B1946">
        <w:rPr>
          <w:rFonts w:asciiTheme="minorHAnsi" w:eastAsia="Times New Roman" w:hAnsiTheme="minorHAnsi" w:cs="Times New Roman"/>
          <w:lang w:eastAsia="fr-BE"/>
        </w:rPr>
        <w:t>% du potentiel de production (3</w:t>
      </w:r>
      <w:r w:rsidR="0034626D" w:rsidRPr="007B1946">
        <w:rPr>
          <w:rFonts w:asciiTheme="minorHAnsi" w:eastAsia="Times New Roman" w:hAnsiTheme="minorHAnsi" w:cs="Times New Roman"/>
          <w:lang w:eastAsia="fr-BE"/>
        </w:rPr>
        <w:t> </w:t>
      </w:r>
      <w:r w:rsidRPr="007B1946">
        <w:rPr>
          <w:rFonts w:asciiTheme="minorHAnsi" w:eastAsia="Times New Roman" w:hAnsiTheme="minorHAnsi" w:cs="Times New Roman"/>
          <w:lang w:eastAsia="fr-BE"/>
        </w:rPr>
        <w:t>TWh) du biogaz est lié à l’agriculture. La Suède envisage d’utiliser ce potentiel qui génér</w:t>
      </w:r>
      <w:r w:rsidR="0034626D" w:rsidRPr="007B1946">
        <w:rPr>
          <w:rFonts w:asciiTheme="minorHAnsi" w:eastAsia="Times New Roman" w:hAnsiTheme="minorHAnsi" w:cs="Times New Roman"/>
          <w:lang w:eastAsia="fr-BE"/>
        </w:rPr>
        <w:t>era 3 300 emplois dans la région, un chiffre d’affaire</w:t>
      </w:r>
      <w:r w:rsidRPr="007B1946">
        <w:rPr>
          <w:rFonts w:asciiTheme="minorHAnsi" w:eastAsia="Times New Roman" w:hAnsiTheme="minorHAnsi" w:cs="Times New Roman"/>
          <w:lang w:eastAsia="fr-BE"/>
        </w:rPr>
        <w:t> de 5,6 milliards de couronnes suédoises, une diminution des GES de 1 million de tonnes, et d’autres bénéfices environnementaux (</w:t>
      </w:r>
      <w:r w:rsidR="0034626D" w:rsidRPr="007B1946">
        <w:rPr>
          <w:rFonts w:asciiTheme="minorHAnsi" w:eastAsia="Times New Roman" w:hAnsiTheme="minorHAnsi" w:cs="Times New Roman"/>
          <w:lang w:eastAsia="fr-BE"/>
        </w:rPr>
        <w:t>tels que l’amélioration de la qualité de l’air, etc.).</w:t>
      </w:r>
      <w:r w:rsidR="0056576F" w:rsidRPr="007B1946">
        <w:rPr>
          <w:rFonts w:asciiTheme="minorHAnsi" w:eastAsia="Times New Roman" w:hAnsiTheme="minorHAnsi" w:cs="Times New Roman"/>
          <w:lang w:eastAsia="fr-BE"/>
        </w:rPr>
        <w:t xml:space="preserve"> </w:t>
      </w:r>
    </w:p>
    <w:p w14:paraId="08AD98AC" w14:textId="77777777" w:rsidR="007B1946" w:rsidRPr="007B1946" w:rsidRDefault="007B1946" w:rsidP="00E469EB">
      <w:pPr>
        <w:rPr>
          <w:rFonts w:asciiTheme="minorHAnsi" w:eastAsia="Times New Roman" w:hAnsiTheme="minorHAnsi" w:cs="Times New Roman"/>
          <w:b/>
          <w:lang w:eastAsia="fr-BE"/>
        </w:rPr>
      </w:pPr>
      <w:r w:rsidRPr="007B1946">
        <w:rPr>
          <w:rFonts w:asciiTheme="minorHAnsi" w:eastAsia="Times New Roman" w:hAnsiTheme="minorHAnsi" w:cs="Times New Roman"/>
          <w:b/>
          <w:lang w:eastAsia="fr-BE"/>
        </w:rPr>
        <w:t>France</w:t>
      </w:r>
    </w:p>
    <w:p w14:paraId="06C6AEAB" w14:textId="77777777" w:rsidR="00355E9F" w:rsidRDefault="00355E9F" w:rsidP="0034626D">
      <w:r w:rsidRPr="007B1946">
        <w:t xml:space="preserve">En </w:t>
      </w:r>
      <w:r w:rsidR="0034626D" w:rsidRPr="007B1946">
        <w:t>France,</w:t>
      </w:r>
      <w:r w:rsidRPr="007B1946">
        <w:t xml:space="preserve"> la filière de la biométhanisation compte déjà près de 90 unités agricoles installées en quelques années seulement. Elle en con</w:t>
      </w:r>
      <w:r w:rsidR="00190C0D" w:rsidRPr="007B1946">
        <w:t>struira 1</w:t>
      </w:r>
      <w:r w:rsidR="0034626D" w:rsidRPr="007B1946">
        <w:t xml:space="preserve"> </w:t>
      </w:r>
      <w:r w:rsidR="00190C0D" w:rsidRPr="007B1946">
        <w:t>500 à l'horizon 2020</w:t>
      </w:r>
      <w:r w:rsidR="001376ED" w:rsidRPr="007B1946">
        <w:t>. La France s’est fixé des objectifs ambitieux qui prévoient</w:t>
      </w:r>
      <w:r w:rsidR="00D01B91">
        <w:t>,</w:t>
      </w:r>
      <w:r w:rsidR="001376ED" w:rsidRPr="007B1946">
        <w:t xml:space="preserve"> sur une dizaine d’années</w:t>
      </w:r>
      <w:r w:rsidR="00D01B91">
        <w:t>,</w:t>
      </w:r>
      <w:r w:rsidR="001376ED" w:rsidRPr="007B1946">
        <w:t xml:space="preserve"> la multiplication par quatre de la production d’électricité (625 </w:t>
      </w:r>
      <w:r w:rsidR="0034626D" w:rsidRPr="007B1946">
        <w:rPr>
          <w:rFonts w:asciiTheme="minorHAnsi" w:eastAsia="Times New Roman" w:hAnsiTheme="minorHAnsi" w:cs="Times New Roman"/>
          <w:lang w:eastAsia="fr-BE"/>
        </w:rPr>
        <w:t>MW</w:t>
      </w:r>
      <w:r w:rsidR="0034626D" w:rsidRPr="007B1946">
        <w:rPr>
          <w:rFonts w:asciiTheme="minorHAnsi" w:eastAsia="Times New Roman" w:hAnsiTheme="minorHAnsi" w:cs="Times New Roman"/>
          <w:vertAlign w:val="subscript"/>
          <w:lang w:eastAsia="fr-BE"/>
        </w:rPr>
        <w:t>él</w:t>
      </w:r>
      <w:r w:rsidR="001376ED" w:rsidRPr="007B1946">
        <w:t xml:space="preserve"> en 2020) et de la production de chaleur (555 ktep en 2020) à partir de biogaz par rapport à 2010. Le biogaz permettra d’alimenter l’équivalent de 800 000 foyers en électricité renouvelable (hors chauffage) et de produire l’équivalent de 555 000</w:t>
      </w:r>
      <w:r w:rsidR="0034626D" w:rsidRPr="007B1946">
        <w:t xml:space="preserve"> </w:t>
      </w:r>
      <w:r w:rsidR="001376ED" w:rsidRPr="007B1946">
        <w:t>tonnes de pétrole en chaleur renouvelable.</w:t>
      </w:r>
      <w:r w:rsidR="001376ED" w:rsidRPr="007B1946">
        <w:rPr>
          <w:rStyle w:val="Marquenotebasdepage"/>
          <w:rFonts w:asciiTheme="minorHAnsi" w:hAnsiTheme="minorHAnsi"/>
        </w:rPr>
        <w:footnoteReference w:id="9"/>
      </w:r>
      <w:r w:rsidRPr="007B1946">
        <w:t>. La ville de Lille alimente 400 bus avec pour partie du gaz issu de la biométhanisation et d’une autre partie en gaz naturel.</w:t>
      </w:r>
      <w:r w:rsidR="008B2652" w:rsidRPr="007B1946">
        <w:t xml:space="preserve"> Selon GrDF, 70 % du gaz naturel consommé en France sera d'origine renouvelable en 2050, avec 60 % de la production de biogaz nationale valorisée sous forme de biométhane.</w:t>
      </w:r>
    </w:p>
    <w:p w14:paraId="0F2781BC" w14:textId="77777777" w:rsidR="00D01B91" w:rsidRPr="00D01B91" w:rsidRDefault="00D01B91" w:rsidP="0034626D">
      <w:pPr>
        <w:rPr>
          <w:b/>
        </w:rPr>
      </w:pPr>
      <w:r w:rsidRPr="00D01B91">
        <w:rPr>
          <w:b/>
        </w:rPr>
        <w:t>Italie</w:t>
      </w:r>
    </w:p>
    <w:p w14:paraId="79A8B1D4" w14:textId="77777777" w:rsidR="00355E9F" w:rsidRPr="007B1946" w:rsidRDefault="00355E9F" w:rsidP="00E469EB">
      <w:pPr>
        <w:rPr>
          <w:rFonts w:asciiTheme="minorHAnsi" w:eastAsia="Times New Roman" w:hAnsiTheme="minorHAnsi" w:cs="Times New Roman"/>
          <w:lang w:eastAsia="fr-BE"/>
        </w:rPr>
      </w:pPr>
      <w:r w:rsidRPr="00D01B91">
        <w:rPr>
          <w:rFonts w:asciiTheme="minorHAnsi" w:eastAsia="Times New Roman" w:hAnsiTheme="minorHAnsi" w:cs="Times New Roman"/>
          <w:bCs/>
          <w:lang w:eastAsia="fr-BE"/>
        </w:rPr>
        <w:t xml:space="preserve">En </w:t>
      </w:r>
      <w:r w:rsidR="00D01B91" w:rsidRPr="00D01B91">
        <w:rPr>
          <w:rFonts w:asciiTheme="minorHAnsi" w:eastAsia="Times New Roman" w:hAnsiTheme="minorHAnsi" w:cs="Times New Roman"/>
          <w:bCs/>
          <w:lang w:eastAsia="fr-BE"/>
        </w:rPr>
        <w:t>Italie,</w:t>
      </w:r>
      <w:r w:rsidRPr="00D01B91">
        <w:rPr>
          <w:rFonts w:asciiTheme="minorHAnsi" w:eastAsia="Times New Roman" w:hAnsiTheme="minorHAnsi" w:cs="Times New Roman"/>
          <w:lang w:eastAsia="fr-BE"/>
        </w:rPr>
        <w:t xml:space="preserve"> il existe environ 200 installations pour une puissance de l’ordre de 200 </w:t>
      </w:r>
      <w:r w:rsidR="0034626D" w:rsidRPr="00D01B91">
        <w:rPr>
          <w:rFonts w:asciiTheme="minorHAnsi" w:eastAsia="Times New Roman" w:hAnsiTheme="minorHAnsi" w:cs="Times New Roman"/>
          <w:lang w:eastAsia="fr-BE"/>
        </w:rPr>
        <w:t>MW</w:t>
      </w:r>
      <w:r w:rsidR="0034626D" w:rsidRPr="00D01B91">
        <w:rPr>
          <w:rFonts w:asciiTheme="minorHAnsi" w:eastAsia="Times New Roman" w:hAnsiTheme="minorHAnsi" w:cs="Times New Roman"/>
          <w:vertAlign w:val="subscript"/>
          <w:lang w:eastAsia="fr-BE"/>
        </w:rPr>
        <w:t>él</w:t>
      </w:r>
      <w:r w:rsidRPr="00D01B91">
        <w:rPr>
          <w:rFonts w:asciiTheme="minorHAnsi" w:eastAsia="Times New Roman" w:hAnsiTheme="minorHAnsi" w:cs="Times New Roman"/>
          <w:lang w:eastAsia="fr-BE"/>
        </w:rPr>
        <w:t>, et la</w:t>
      </w:r>
      <w:r w:rsidRPr="007B1946">
        <w:rPr>
          <w:rFonts w:asciiTheme="minorHAnsi" w:eastAsia="Times New Roman" w:hAnsiTheme="minorHAnsi" w:cs="Times New Roman"/>
          <w:lang w:eastAsia="fr-BE"/>
        </w:rPr>
        <w:t xml:space="preserve"> construction d’au moins 2</w:t>
      </w:r>
      <w:r w:rsidR="0034626D" w:rsidRPr="007B1946">
        <w:rPr>
          <w:rFonts w:asciiTheme="minorHAnsi" w:eastAsia="Times New Roman" w:hAnsiTheme="minorHAnsi" w:cs="Times New Roman"/>
          <w:lang w:eastAsia="fr-BE"/>
        </w:rPr>
        <w:t xml:space="preserve"> </w:t>
      </w:r>
      <w:r w:rsidRPr="007B1946">
        <w:rPr>
          <w:rFonts w:asciiTheme="minorHAnsi" w:eastAsia="Times New Roman" w:hAnsiTheme="minorHAnsi" w:cs="Times New Roman"/>
          <w:lang w:eastAsia="fr-BE"/>
        </w:rPr>
        <w:t>000 MW</w:t>
      </w:r>
      <w:r w:rsidR="0034626D" w:rsidRPr="007B1946">
        <w:rPr>
          <w:rFonts w:asciiTheme="minorHAnsi" w:eastAsia="Times New Roman" w:hAnsiTheme="minorHAnsi" w:cs="Times New Roman"/>
          <w:vertAlign w:val="subscript"/>
          <w:lang w:eastAsia="fr-BE"/>
        </w:rPr>
        <w:t>él</w:t>
      </w:r>
      <w:r w:rsidRPr="007B1946">
        <w:rPr>
          <w:rFonts w:asciiTheme="minorHAnsi" w:eastAsia="Times New Roman" w:hAnsiTheme="minorHAnsi" w:cs="Times New Roman"/>
          <w:lang w:eastAsia="fr-BE"/>
        </w:rPr>
        <w:t xml:space="preserve"> est prévue dans les 5 prochaines années.</w:t>
      </w:r>
    </w:p>
    <w:p w14:paraId="40408E4C" w14:textId="77777777" w:rsidR="00D01B91" w:rsidRDefault="00D01B91" w:rsidP="00E469EB">
      <w:pPr>
        <w:rPr>
          <w:rFonts w:asciiTheme="minorHAnsi" w:eastAsia="Times New Roman" w:hAnsiTheme="minorHAnsi" w:cs="Times New Roman"/>
          <w:b/>
          <w:lang w:eastAsia="fr-BE"/>
        </w:rPr>
      </w:pPr>
      <w:r>
        <w:rPr>
          <w:rFonts w:asciiTheme="minorHAnsi" w:eastAsia="Times New Roman" w:hAnsiTheme="minorHAnsi" w:cs="Times New Roman"/>
          <w:b/>
          <w:lang w:eastAsia="fr-BE"/>
        </w:rPr>
        <w:t>En Europe</w:t>
      </w:r>
    </w:p>
    <w:p w14:paraId="079FDDDE" w14:textId="77777777" w:rsidR="00B429CC" w:rsidRDefault="00355E9F" w:rsidP="00E469EB">
      <w:pPr>
        <w:rPr>
          <w:rFonts w:asciiTheme="minorHAnsi" w:eastAsia="Times New Roman" w:hAnsiTheme="minorHAnsi" w:cs="Times New Roman"/>
          <w:lang w:eastAsia="fr-BE"/>
        </w:rPr>
      </w:pPr>
      <w:r w:rsidRPr="00D01B91">
        <w:rPr>
          <w:rFonts w:asciiTheme="minorHAnsi" w:eastAsia="Times New Roman" w:hAnsiTheme="minorHAnsi" w:cs="Times New Roman"/>
          <w:lang w:eastAsia="fr-BE"/>
        </w:rPr>
        <w:t>La plupart des pays de l’Union européenne ont mis en place une feuille de route biogaz dans leur</w:t>
      </w:r>
      <w:r w:rsidRPr="007B1946">
        <w:rPr>
          <w:rFonts w:asciiTheme="minorHAnsi" w:eastAsia="Times New Roman" w:hAnsiTheme="minorHAnsi" w:cs="Times New Roman"/>
          <w:lang w:eastAsia="fr-BE"/>
        </w:rPr>
        <w:t xml:space="preserve"> plan d’action national </w:t>
      </w:r>
      <w:r w:rsidR="00B43521" w:rsidRPr="007B1946">
        <w:rPr>
          <w:rFonts w:asciiTheme="minorHAnsi" w:eastAsia="Times New Roman" w:hAnsiTheme="minorHAnsi" w:cs="Times New Roman"/>
          <w:lang w:eastAsia="fr-BE"/>
        </w:rPr>
        <w:t xml:space="preserve">sur les </w:t>
      </w:r>
      <w:r w:rsidRPr="007B1946">
        <w:rPr>
          <w:rFonts w:asciiTheme="minorHAnsi" w:eastAsia="Times New Roman" w:hAnsiTheme="minorHAnsi" w:cs="Times New Roman"/>
          <w:lang w:eastAsia="fr-BE"/>
        </w:rPr>
        <w:t>énergie</w:t>
      </w:r>
      <w:r w:rsidR="00B43521" w:rsidRPr="007B1946">
        <w:rPr>
          <w:rFonts w:asciiTheme="minorHAnsi" w:eastAsia="Times New Roman" w:hAnsiTheme="minorHAnsi" w:cs="Times New Roman"/>
          <w:lang w:eastAsia="fr-BE"/>
        </w:rPr>
        <w:t>s</w:t>
      </w:r>
      <w:r w:rsidRPr="007B1946">
        <w:rPr>
          <w:rFonts w:asciiTheme="minorHAnsi" w:eastAsia="Times New Roman" w:hAnsiTheme="minorHAnsi" w:cs="Times New Roman"/>
          <w:lang w:eastAsia="fr-BE"/>
        </w:rPr>
        <w:t xml:space="preserve"> renouvelable</w:t>
      </w:r>
      <w:r w:rsidR="00B43521" w:rsidRPr="007B1946">
        <w:rPr>
          <w:rFonts w:asciiTheme="minorHAnsi" w:eastAsia="Times New Roman" w:hAnsiTheme="minorHAnsi" w:cs="Times New Roman"/>
          <w:lang w:eastAsia="fr-BE"/>
        </w:rPr>
        <w:t>s</w:t>
      </w:r>
      <w:r w:rsidRPr="007B1946">
        <w:rPr>
          <w:rFonts w:asciiTheme="minorHAnsi" w:eastAsia="Times New Roman" w:hAnsiTheme="minorHAnsi" w:cs="Times New Roman"/>
          <w:lang w:eastAsia="fr-BE"/>
        </w:rPr>
        <w:t>, établi</w:t>
      </w:r>
      <w:r w:rsidR="00B43521" w:rsidRPr="007B1946">
        <w:rPr>
          <w:rFonts w:asciiTheme="minorHAnsi" w:eastAsia="Times New Roman" w:hAnsiTheme="minorHAnsi" w:cs="Times New Roman"/>
          <w:lang w:eastAsia="fr-BE"/>
        </w:rPr>
        <w:t>e</w:t>
      </w:r>
      <w:r w:rsidRPr="007B1946">
        <w:rPr>
          <w:rFonts w:asciiTheme="minorHAnsi" w:eastAsia="Times New Roman" w:hAnsiTheme="minorHAnsi" w:cs="Times New Roman"/>
          <w:lang w:eastAsia="fr-BE"/>
        </w:rPr>
        <w:t xml:space="preserve"> dans le cadre de la Directive européenne énergie renouvelable (2009/20/EC). La production d’électricité issue de biogaz devrait passer de 12,5 TWh en 2005 à 63,3 TWh en 2020 dans l’Union (dont 23,4 TWh p</w:t>
      </w:r>
      <w:r w:rsidR="00D01B91">
        <w:rPr>
          <w:rFonts w:asciiTheme="minorHAnsi" w:eastAsia="Times New Roman" w:hAnsiTheme="minorHAnsi" w:cs="Times New Roman"/>
          <w:lang w:eastAsia="fr-BE"/>
        </w:rPr>
        <w:t>a</w:t>
      </w:r>
      <w:r w:rsidRPr="007B1946">
        <w:rPr>
          <w:rFonts w:asciiTheme="minorHAnsi" w:eastAsia="Times New Roman" w:hAnsiTheme="minorHAnsi" w:cs="Times New Roman"/>
          <w:lang w:eastAsia="fr-BE"/>
        </w:rPr>
        <w:t>r l’Allemagne</w:t>
      </w:r>
      <w:r w:rsidRPr="007B1946">
        <w:rPr>
          <w:rStyle w:val="Marquenotebasdepage"/>
          <w:rFonts w:asciiTheme="minorHAnsi" w:eastAsia="Times New Roman" w:hAnsiTheme="minorHAnsi" w:cs="Times New Roman"/>
          <w:lang w:eastAsia="fr-BE"/>
        </w:rPr>
        <w:footnoteReference w:id="10"/>
      </w:r>
      <w:r w:rsidRPr="007B1946">
        <w:rPr>
          <w:rFonts w:asciiTheme="minorHAnsi" w:eastAsia="Times New Roman" w:hAnsiTheme="minorHAnsi" w:cs="Times New Roman"/>
          <w:lang w:eastAsia="fr-BE"/>
        </w:rPr>
        <w:t xml:space="preserve">). </w:t>
      </w:r>
      <w:r w:rsidRPr="007B1946">
        <w:rPr>
          <w:rFonts w:asciiTheme="minorHAnsi" w:eastAsia="Times New Roman" w:hAnsiTheme="minorHAnsi" w:cs="Times New Roman"/>
          <w:lang w:eastAsia="fr-BE"/>
        </w:rPr>
        <w:lastRenderedPageBreak/>
        <w:t>L’ensemble de la produc</w:t>
      </w:r>
      <w:r w:rsidR="00B43521" w:rsidRPr="007B1946">
        <w:rPr>
          <w:rFonts w:asciiTheme="minorHAnsi" w:eastAsia="Times New Roman" w:hAnsiTheme="minorHAnsi" w:cs="Times New Roman"/>
          <w:lang w:eastAsia="fr-BE"/>
        </w:rPr>
        <w:t>tion de chaleur passerait</w:t>
      </w:r>
      <w:r w:rsidRPr="007B1946">
        <w:rPr>
          <w:rFonts w:asciiTheme="minorHAnsi" w:eastAsia="Times New Roman" w:hAnsiTheme="minorHAnsi" w:cs="Times New Roman"/>
          <w:lang w:eastAsia="fr-BE"/>
        </w:rPr>
        <w:t xml:space="preserve"> de 0,6 Mtep à 5 Mtep (dont 1,7 Mtep en Allemagne).</w:t>
      </w:r>
      <w:r w:rsidR="008B2652" w:rsidRPr="007B1946">
        <w:rPr>
          <w:rFonts w:asciiTheme="minorHAnsi" w:eastAsia="Times New Roman" w:hAnsiTheme="minorHAnsi" w:cs="Times New Roman"/>
          <w:lang w:eastAsia="fr-BE"/>
        </w:rPr>
        <w:t xml:space="preserve"> Actuellement, 11 états membres</w:t>
      </w:r>
      <w:r w:rsidR="00D01B91">
        <w:rPr>
          <w:rFonts w:asciiTheme="minorHAnsi" w:eastAsia="Times New Roman" w:hAnsiTheme="minorHAnsi" w:cs="Times New Roman"/>
          <w:vertAlign w:val="superscript"/>
          <w:lang w:eastAsia="fr-BE"/>
        </w:rPr>
        <w:t>7</w:t>
      </w:r>
      <w:r w:rsidR="008B2652" w:rsidRPr="007B1946">
        <w:rPr>
          <w:rFonts w:asciiTheme="minorHAnsi" w:eastAsia="Times New Roman" w:hAnsiTheme="minorHAnsi" w:cs="Times New Roman"/>
          <w:lang w:eastAsia="fr-BE"/>
        </w:rPr>
        <w:t xml:space="preserve"> ont déjà recours à la production de biométhane, notamment pour son injection dans le réseau</w:t>
      </w:r>
      <w:r w:rsidR="00D01B91">
        <w:rPr>
          <w:rFonts w:asciiTheme="minorHAnsi" w:eastAsia="Times New Roman" w:hAnsiTheme="minorHAnsi" w:cs="Times New Roman"/>
          <w:lang w:eastAsia="fr-BE"/>
        </w:rPr>
        <w:t>,</w:t>
      </w:r>
      <w:r w:rsidR="008B2652" w:rsidRPr="007B1946">
        <w:rPr>
          <w:rFonts w:asciiTheme="minorHAnsi" w:eastAsia="Times New Roman" w:hAnsiTheme="minorHAnsi" w:cs="Times New Roman"/>
          <w:lang w:eastAsia="fr-BE"/>
        </w:rPr>
        <w:t xml:space="preserve"> mais aussi pour son utilisation directe comme carburant. Ces projets représentent une part de plus en plus </w:t>
      </w:r>
      <w:r w:rsidR="0037715E" w:rsidRPr="007B1946">
        <w:rPr>
          <w:rFonts w:asciiTheme="minorHAnsi" w:eastAsia="Times New Roman" w:hAnsiTheme="minorHAnsi" w:cs="Times New Roman"/>
          <w:lang w:eastAsia="fr-BE"/>
        </w:rPr>
        <w:t>significative du paysage biogaz et tendent à se généraliser.</w:t>
      </w:r>
    </w:p>
    <w:p w14:paraId="1B0F427A" w14:textId="77777777" w:rsidR="00D01B91" w:rsidRPr="007B1946" w:rsidRDefault="00D01B91" w:rsidP="00E469EB">
      <w:pPr>
        <w:rPr>
          <w:rFonts w:asciiTheme="minorHAnsi" w:eastAsia="Times New Roman" w:hAnsiTheme="minorHAnsi" w:cs="Times New Roman"/>
          <w:lang w:eastAsia="fr-BE"/>
        </w:rPr>
      </w:pPr>
    </w:p>
    <w:p w14:paraId="3375F7F8" w14:textId="77777777" w:rsidR="007B44EC" w:rsidRPr="007B1946" w:rsidRDefault="00163243" w:rsidP="000F1943">
      <w:pPr>
        <w:pStyle w:val="Titre3"/>
      </w:pPr>
      <w:bookmarkStart w:id="14" w:name="_Toc390090711"/>
      <w:r w:rsidRPr="007B1946">
        <w:t xml:space="preserve">Les avancées </w:t>
      </w:r>
      <w:r w:rsidR="007B44EC" w:rsidRPr="007B1946">
        <w:t xml:space="preserve">en </w:t>
      </w:r>
      <w:bookmarkEnd w:id="10"/>
      <w:r w:rsidR="00AB6FDF" w:rsidRPr="007B1946">
        <w:t>Région wallonne</w:t>
      </w:r>
      <w:bookmarkEnd w:id="14"/>
    </w:p>
    <w:p w14:paraId="4FB6C108" w14:textId="77777777" w:rsidR="005A5E4D" w:rsidRPr="007B1946" w:rsidRDefault="00B82503" w:rsidP="00B82503">
      <w:r w:rsidRPr="007B1946">
        <w:t xml:space="preserve">La filière de la </w:t>
      </w:r>
      <w:r w:rsidR="00AB6FDF" w:rsidRPr="007B1946">
        <w:t>biométhanisation</w:t>
      </w:r>
      <w:r w:rsidRPr="007B1946">
        <w:t xml:space="preserve"> </w:t>
      </w:r>
      <w:r w:rsidR="00BC6260" w:rsidRPr="007B1946">
        <w:t xml:space="preserve">agricole </w:t>
      </w:r>
      <w:r w:rsidR="005A5E4D" w:rsidRPr="007B1946">
        <w:t>compte aujourd’hui 1</w:t>
      </w:r>
      <w:r w:rsidR="0010318F" w:rsidRPr="007B1946">
        <w:t>6</w:t>
      </w:r>
      <w:r w:rsidR="005A5E4D" w:rsidRPr="007B1946">
        <w:t xml:space="preserve"> installations pour une capacité totale de l’ordre de </w:t>
      </w:r>
      <w:r w:rsidR="00BC6260" w:rsidRPr="007B1946">
        <w:t>16</w:t>
      </w:r>
      <w:r w:rsidR="0058298C" w:rsidRPr="007B1946">
        <w:t xml:space="preserve"> </w:t>
      </w:r>
      <w:r w:rsidR="0010318F" w:rsidRPr="007B1946">
        <w:t>MW</w:t>
      </w:r>
      <w:r w:rsidR="0010318F" w:rsidRPr="007B1946">
        <w:rPr>
          <w:vertAlign w:val="subscript"/>
        </w:rPr>
        <w:t>él</w:t>
      </w:r>
      <w:r w:rsidR="0010318F" w:rsidRPr="007B1946">
        <w:t xml:space="preserve"> (agricoles pures ou en </w:t>
      </w:r>
      <w:r w:rsidR="00BC6260" w:rsidRPr="007B1946">
        <w:t>en lien avec le monde agricole</w:t>
      </w:r>
      <w:r w:rsidR="0010318F" w:rsidRPr="007B1946">
        <w:t>).</w:t>
      </w:r>
    </w:p>
    <w:p w14:paraId="311824E0" w14:textId="77777777" w:rsidR="0058298C" w:rsidRPr="007B1946" w:rsidRDefault="0010318F" w:rsidP="00B82503">
      <w:r w:rsidRPr="007B1946">
        <w:t xml:space="preserve">Elle </w:t>
      </w:r>
      <w:r w:rsidR="00B82503" w:rsidRPr="007B1946">
        <w:t xml:space="preserve">a vu le jour </w:t>
      </w:r>
      <w:r w:rsidR="00503BA6" w:rsidRPr="007B1946">
        <w:t xml:space="preserve">en </w:t>
      </w:r>
      <w:r w:rsidR="00AB6FDF" w:rsidRPr="007B1946">
        <w:t>Région wallonne</w:t>
      </w:r>
      <w:r w:rsidR="00503BA6" w:rsidRPr="007B1946">
        <w:t xml:space="preserve"> </w:t>
      </w:r>
      <w:r w:rsidR="00B82503" w:rsidRPr="007B1946">
        <w:t xml:space="preserve">il y a plus de 10 ans. Filière novatrice à l'époque, elle </w:t>
      </w:r>
      <w:r w:rsidR="00280038" w:rsidRPr="007B1946">
        <w:t xml:space="preserve">peine </w:t>
      </w:r>
      <w:r w:rsidR="00071FC0" w:rsidRPr="007B1946">
        <w:t xml:space="preserve">cependant </w:t>
      </w:r>
      <w:r w:rsidR="00280038" w:rsidRPr="007B1946">
        <w:t>à progresser</w:t>
      </w:r>
      <w:r w:rsidR="00071FC0" w:rsidRPr="007B1946">
        <w:t xml:space="preserve"> malgré les nombreuses mesures prises par les instances publiques : engagement d’un facilitateur, études diverses v</w:t>
      </w:r>
      <w:r w:rsidR="00460445" w:rsidRPr="007B1946">
        <w:t>isant à démontrer les bénéfices</w:t>
      </w:r>
      <w:r w:rsidR="00460445" w:rsidRPr="007B1946">
        <w:rPr>
          <w:rStyle w:val="Marquenotebasdepage"/>
        </w:rPr>
        <w:footnoteReference w:id="11"/>
      </w:r>
      <w:r w:rsidR="00460445" w:rsidRPr="007B1946">
        <w:t xml:space="preserve">, </w:t>
      </w:r>
      <w:r w:rsidR="00071FC0" w:rsidRPr="007B1946">
        <w:t>à contrôler les risques</w:t>
      </w:r>
      <w:r w:rsidR="00460445" w:rsidRPr="007B1946">
        <w:t xml:space="preserve"> ou à inventorier le potentiel (</w:t>
      </w:r>
      <w:r w:rsidR="008643A2" w:rsidRPr="007B1946">
        <w:t>ValBiom</w:t>
      </w:r>
      <w:r w:rsidR="00460445" w:rsidRPr="007B1946">
        <w:t>, 2011)</w:t>
      </w:r>
      <w:r w:rsidR="00071FC0" w:rsidRPr="007B1946">
        <w:t xml:space="preserve">, mise en place des certificats verts, </w:t>
      </w:r>
      <w:r w:rsidR="00460445" w:rsidRPr="007B1946">
        <w:t>octroi d’</w:t>
      </w:r>
      <w:r w:rsidR="00071FC0" w:rsidRPr="007B1946">
        <w:t>aides à l’investissement</w:t>
      </w:r>
      <w:r w:rsidR="0058298C" w:rsidRPr="007B1946">
        <w:t>, etc</w:t>
      </w:r>
      <w:r w:rsidR="00071FC0" w:rsidRPr="007B1946">
        <w:t xml:space="preserve">. </w:t>
      </w:r>
    </w:p>
    <w:p w14:paraId="064B7E78" w14:textId="77777777" w:rsidR="00B82503" w:rsidRPr="007B1946" w:rsidRDefault="00071FC0" w:rsidP="00B82503">
      <w:r w:rsidRPr="007B1946">
        <w:t>Du côté des acteurs économiques, u</w:t>
      </w:r>
      <w:r w:rsidR="00280038" w:rsidRPr="007B1946">
        <w:t xml:space="preserve">ne réelle dynamique s’est créée </w:t>
      </w:r>
      <w:r w:rsidRPr="007B1946">
        <w:t xml:space="preserve">avec l’organisation de divers évènements et visites pilotés par </w:t>
      </w:r>
      <w:r w:rsidR="008643A2" w:rsidRPr="007B1946">
        <w:t>ValBiom</w:t>
      </w:r>
      <w:r w:rsidRPr="007B1946">
        <w:t xml:space="preserve">, </w:t>
      </w:r>
      <w:r w:rsidR="00280038" w:rsidRPr="007B1946">
        <w:t>la production de nombreux documents et études de références</w:t>
      </w:r>
      <w:r w:rsidRPr="007B1946">
        <w:t xml:space="preserve"> tels le Livre Vert sur la production de biogaz et de fertilisants verts</w:t>
      </w:r>
      <w:r w:rsidR="00460445" w:rsidRPr="007B1946">
        <w:t xml:space="preserve"> d’EDORA</w:t>
      </w:r>
      <w:r w:rsidRPr="007B1946">
        <w:t xml:space="preserve">, </w:t>
      </w:r>
      <w:r w:rsidR="00460445" w:rsidRPr="007B1946">
        <w:t xml:space="preserve">les « FAQ » sur la </w:t>
      </w:r>
      <w:r w:rsidR="00AB6FDF" w:rsidRPr="007B1946">
        <w:t>biométhanisation</w:t>
      </w:r>
      <w:r w:rsidR="0058298C" w:rsidRPr="007B1946">
        <w:t>, etc.</w:t>
      </w:r>
      <w:r w:rsidR="00B85054" w:rsidRPr="007B1946">
        <w:t xml:space="preserve"> La Région </w:t>
      </w:r>
      <w:r w:rsidR="00D01B91">
        <w:t>w</w:t>
      </w:r>
      <w:r w:rsidR="00B85054" w:rsidRPr="007B1946">
        <w:t>allonne a participé également à de nombreux projets de recherches transfro</w:t>
      </w:r>
      <w:r w:rsidR="00622E91" w:rsidRPr="007B1946">
        <w:t>ntaliers en matière de développement et de promotion</w:t>
      </w:r>
      <w:r w:rsidR="00B85054" w:rsidRPr="007B1946">
        <w:t xml:space="preserve"> de la biométhanisation agricole.</w:t>
      </w:r>
      <w:r w:rsidR="002E0176" w:rsidRPr="007B1946">
        <w:t xml:space="preserve"> </w:t>
      </w:r>
      <w:r w:rsidR="00FA30D8" w:rsidRPr="007B1946">
        <w:t>E</w:t>
      </w:r>
      <w:r w:rsidR="00B85054" w:rsidRPr="007B1946">
        <w:t xml:space="preserve">lle a </w:t>
      </w:r>
      <w:r w:rsidR="00FA30D8" w:rsidRPr="007B1946">
        <w:t xml:space="preserve">notamment </w:t>
      </w:r>
      <w:r w:rsidR="00B85054" w:rsidRPr="007B1946">
        <w:t>(co)financé dans le cadre des programmes Interreg les pôles biométhanisation des projets GLEA-Grünes Land Eifel-Ardennen, Agricométhane, Optibiogaz,</w:t>
      </w:r>
      <w:r w:rsidR="00622E91" w:rsidRPr="007B1946">
        <w:t xml:space="preserve"> Ecobiogaz, Enerbiom,</w:t>
      </w:r>
      <w:r w:rsidR="0058298C" w:rsidRPr="007B1946">
        <w:t xml:space="preserve"> etc.</w:t>
      </w:r>
      <w:r w:rsidR="002E0176" w:rsidRPr="007B1946">
        <w:t xml:space="preserve"> </w:t>
      </w:r>
      <w:r w:rsidR="00622E91" w:rsidRPr="007B1946">
        <w:t>Des centres de recherche comme Agra-Ost</w:t>
      </w:r>
      <w:r w:rsidR="00AC65A3" w:rsidRPr="007B1946">
        <w:t>, des centres universitaires UCL,</w:t>
      </w:r>
      <w:r w:rsidR="00FA30D8" w:rsidRPr="007B1946">
        <w:t xml:space="preserve"> ULG, etc., </w:t>
      </w:r>
      <w:r w:rsidR="00622E91" w:rsidRPr="007B1946">
        <w:t>travaillent depuis des années sur des projets autour de la thématique de la biométhanisation et disposent de convention avec la Région.</w:t>
      </w:r>
      <w:r w:rsidR="00AC65A3" w:rsidRPr="007B1946">
        <w:t xml:space="preserve"> </w:t>
      </w:r>
      <w:r w:rsidR="00FA30D8" w:rsidRPr="007B1946">
        <w:t>Différents</w:t>
      </w:r>
      <w:r w:rsidR="00AC65A3" w:rsidRPr="007B1946">
        <w:t xml:space="preserve"> concepts de digesteurs intéressants ont été </w:t>
      </w:r>
      <w:r w:rsidR="00FA30D8" w:rsidRPr="007B1946">
        <w:t>développés</w:t>
      </w:r>
      <w:r w:rsidR="00AC65A3" w:rsidRPr="007B1946">
        <w:t xml:space="preserve"> par des acteurs privés et publiques </w:t>
      </w:r>
      <w:r w:rsidR="00FA30D8" w:rsidRPr="007B1946">
        <w:t>en Région w</w:t>
      </w:r>
      <w:r w:rsidR="00AC65A3" w:rsidRPr="007B1946">
        <w:t>allonne (système Dranco, biofiltre à membrannes, système Greewatt,</w:t>
      </w:r>
      <w:r w:rsidR="0058298C" w:rsidRPr="007B1946">
        <w:t xml:space="preserve"> etc.</w:t>
      </w:r>
      <w:r w:rsidR="00AC65A3" w:rsidRPr="007B1946">
        <w:t>).</w:t>
      </w:r>
    </w:p>
    <w:p w14:paraId="3E638DA6" w14:textId="77777777" w:rsidR="00B429CC" w:rsidRPr="007B1946" w:rsidRDefault="00B429CC">
      <w:pPr>
        <w:spacing w:before="0" w:after="200" w:line="252" w:lineRule="auto"/>
        <w:jc w:val="left"/>
        <w:rPr>
          <w:b/>
          <w:spacing w:val="15"/>
          <w:sz w:val="24"/>
          <w:szCs w:val="24"/>
        </w:rPr>
      </w:pPr>
      <w:r w:rsidRPr="007B1946">
        <w:br w:type="page"/>
      </w:r>
    </w:p>
    <w:p w14:paraId="0C3DE1EA" w14:textId="77777777" w:rsidR="00B429CC" w:rsidRPr="007B1946" w:rsidRDefault="0064037D" w:rsidP="00B429CC">
      <w:pPr>
        <w:pStyle w:val="Titre2"/>
      </w:pPr>
      <w:bookmarkStart w:id="15" w:name="_Toc390090712"/>
      <w:r w:rsidRPr="007B1946">
        <w:lastRenderedPageBreak/>
        <w:t>Freins et perspectives</w:t>
      </w:r>
      <w:bookmarkEnd w:id="15"/>
    </w:p>
    <w:p w14:paraId="3D1081DC" w14:textId="77777777" w:rsidR="00163243" w:rsidRPr="007B1946" w:rsidRDefault="00163243" w:rsidP="000F1943">
      <w:pPr>
        <w:pStyle w:val="Titre3"/>
      </w:pPr>
      <w:bookmarkStart w:id="16" w:name="_Toc390090713"/>
      <w:r w:rsidRPr="007B1946">
        <w:t xml:space="preserve">Perspectives de développement en </w:t>
      </w:r>
      <w:r w:rsidR="00AB6FDF" w:rsidRPr="007B1946">
        <w:t>Région wallonne</w:t>
      </w:r>
      <w:bookmarkEnd w:id="16"/>
    </w:p>
    <w:p w14:paraId="3D52A313" w14:textId="77777777" w:rsidR="00B429CC" w:rsidRPr="007B1946" w:rsidRDefault="00B429CC" w:rsidP="00B82503">
      <w:pPr>
        <w:rPr>
          <w:b/>
        </w:rPr>
      </w:pPr>
      <w:r w:rsidRPr="007B1946">
        <w:rPr>
          <w:b/>
        </w:rPr>
        <w:t>Un potentiel énergétique important</w:t>
      </w:r>
    </w:p>
    <w:p w14:paraId="2646D4B0" w14:textId="7D7C650D" w:rsidR="00E006BB" w:rsidRDefault="0011492B" w:rsidP="00B82503">
      <w:r>
        <w:t>Un</w:t>
      </w:r>
      <w:r w:rsidRPr="007B1946">
        <w:t xml:space="preserve"> </w:t>
      </w:r>
      <w:r w:rsidR="00B82503" w:rsidRPr="007B1946">
        <w:t xml:space="preserve">potentiel </w:t>
      </w:r>
      <w:r w:rsidR="00456186" w:rsidRPr="007B1946">
        <w:t xml:space="preserve">technique </w:t>
      </w:r>
      <w:r>
        <w:t xml:space="preserve">réaliste </w:t>
      </w:r>
      <w:r w:rsidR="00B82503" w:rsidRPr="007B1946">
        <w:t xml:space="preserve">estimé en </w:t>
      </w:r>
      <w:r w:rsidR="00EB6CE5">
        <w:t>W</w:t>
      </w:r>
      <w:r w:rsidR="00AB6FDF" w:rsidRPr="007B1946">
        <w:t>allon</w:t>
      </w:r>
      <w:r w:rsidR="00EB6CE5">
        <w:t>ie</w:t>
      </w:r>
      <w:r w:rsidR="00B82503" w:rsidRPr="007B1946">
        <w:t xml:space="preserve"> </w:t>
      </w:r>
      <w:r w:rsidR="00456186" w:rsidRPr="007B1946">
        <w:t>par le secteur</w:t>
      </w:r>
      <w:r w:rsidR="000F57E9" w:rsidRPr="007B1946">
        <w:rPr>
          <w:rStyle w:val="Marquenotebasdepage"/>
        </w:rPr>
        <w:footnoteReference w:id="12"/>
      </w:r>
      <w:r w:rsidR="00456186" w:rsidRPr="007B1946">
        <w:t xml:space="preserve"> évoque un gisement </w:t>
      </w:r>
      <w:r w:rsidR="00EB6CE5">
        <w:t>estimé à</w:t>
      </w:r>
      <w:r w:rsidR="00456186" w:rsidRPr="007B1946">
        <w:t>10</w:t>
      </w:r>
      <w:r w:rsidR="00EB6CE5">
        <w:t>-</w:t>
      </w:r>
      <w:r w:rsidR="00B82503" w:rsidRPr="007B1946">
        <w:t>12</w:t>
      </w:r>
      <w:r w:rsidR="00FA30D8" w:rsidRPr="007B1946">
        <w:t xml:space="preserve"> </w:t>
      </w:r>
      <w:r w:rsidR="00B82503" w:rsidRPr="007B1946">
        <w:t>TWh</w:t>
      </w:r>
      <w:r w:rsidR="00B82503" w:rsidRPr="007B1946">
        <w:rPr>
          <w:vertAlign w:val="subscript"/>
        </w:rPr>
        <w:t>pr</w:t>
      </w:r>
      <w:r w:rsidR="00456186" w:rsidRPr="007B1946">
        <w:t>. Ce gisement pourrait être m</w:t>
      </w:r>
      <w:r w:rsidR="00A253EB" w:rsidRPr="007B1946">
        <w:t>obilisable à un horizon de 2030</w:t>
      </w:r>
      <w:r w:rsidR="00E006BB" w:rsidRPr="007B1946">
        <w:t>.</w:t>
      </w:r>
    </w:p>
    <w:p w14:paraId="065A340A" w14:textId="77777777" w:rsidR="00B429CC" w:rsidRPr="007B1946" w:rsidRDefault="000F57E9" w:rsidP="00B82503">
      <w:r w:rsidRPr="007B1946">
        <w:t xml:space="preserve">Un scénario </w:t>
      </w:r>
      <w:r w:rsidR="00FA30D8" w:rsidRPr="007B1946">
        <w:t>« </w:t>
      </w:r>
      <w:r w:rsidR="00E006BB" w:rsidRPr="007B1946">
        <w:t>cogénération</w:t>
      </w:r>
      <w:r w:rsidR="00FA30D8" w:rsidRPr="007B1946">
        <w:t> »</w:t>
      </w:r>
      <w:r w:rsidRPr="007B1946">
        <w:t xml:space="preserve"> consisterait à produire de l’ordre de </w:t>
      </w:r>
      <w:r w:rsidR="00E006BB" w:rsidRPr="007B1946">
        <w:t>4,2</w:t>
      </w:r>
      <w:r w:rsidR="00FA30D8" w:rsidRPr="007B1946">
        <w:t xml:space="preserve"> </w:t>
      </w:r>
      <w:r w:rsidRPr="007B1946">
        <w:t>TWh</w:t>
      </w:r>
      <w:r w:rsidRPr="007B1946">
        <w:rPr>
          <w:vertAlign w:val="subscript"/>
        </w:rPr>
        <w:t>él</w:t>
      </w:r>
      <w:r w:rsidRPr="007B1946">
        <w:t xml:space="preserve"> et </w:t>
      </w:r>
      <w:r w:rsidR="00E006BB" w:rsidRPr="007B1946">
        <w:t>6</w:t>
      </w:r>
      <w:r w:rsidR="00FA30D8" w:rsidRPr="007B1946">
        <w:t xml:space="preserve"> </w:t>
      </w:r>
      <w:r w:rsidRPr="007B1946">
        <w:t>TWh</w:t>
      </w:r>
      <w:r w:rsidRPr="007B1946">
        <w:rPr>
          <w:vertAlign w:val="subscript"/>
        </w:rPr>
        <w:t>th</w:t>
      </w:r>
      <w:r w:rsidR="00E006BB" w:rsidRPr="007B1946">
        <w:t>. L’électricité produite couvrirait près de 80</w:t>
      </w:r>
      <w:r w:rsidR="00FA30D8" w:rsidRPr="007B1946">
        <w:t xml:space="preserve"> </w:t>
      </w:r>
      <w:r w:rsidR="00E006BB" w:rsidRPr="007B1946">
        <w:t>% de la consommation des ménages</w:t>
      </w:r>
      <w:r w:rsidR="00E006BB" w:rsidRPr="007B1946">
        <w:rPr>
          <w:rStyle w:val="Marquenotebasdepage"/>
        </w:rPr>
        <w:footnoteReference w:id="13"/>
      </w:r>
      <w:r w:rsidR="00E006BB" w:rsidRPr="007B1946">
        <w:t xml:space="preserve"> tandis que la chaleur permettrait de couvrir l’équivalent de 25 à 30</w:t>
      </w:r>
      <w:r w:rsidR="00FA30D8" w:rsidRPr="007B1946">
        <w:t xml:space="preserve"> </w:t>
      </w:r>
      <w:r w:rsidR="00E006BB" w:rsidRPr="007B1946">
        <w:t>% de la consommation en chauffage des ménages</w:t>
      </w:r>
      <w:r w:rsidR="00E006BB" w:rsidRPr="007B1946">
        <w:rPr>
          <w:rStyle w:val="Marquenotebasdepage"/>
        </w:rPr>
        <w:footnoteReference w:id="14"/>
      </w:r>
      <w:r w:rsidR="00E006BB" w:rsidRPr="007B1946">
        <w:t xml:space="preserve">. </w:t>
      </w:r>
    </w:p>
    <w:p w14:paraId="4D8B1DC7" w14:textId="77777777" w:rsidR="00B429CC" w:rsidRPr="007B1946" w:rsidRDefault="00B429CC" w:rsidP="00B82503">
      <w:pPr>
        <w:rPr>
          <w:b/>
        </w:rPr>
      </w:pPr>
      <w:r w:rsidRPr="007B1946">
        <w:rPr>
          <w:b/>
        </w:rPr>
        <w:t>Jusqu’à 4</w:t>
      </w:r>
      <w:r w:rsidR="000C4907">
        <w:rPr>
          <w:b/>
        </w:rPr>
        <w:t xml:space="preserve"> </w:t>
      </w:r>
      <w:r w:rsidRPr="007B1946">
        <w:rPr>
          <w:b/>
        </w:rPr>
        <w:t>700 emplois pour la gestion des unités</w:t>
      </w:r>
    </w:p>
    <w:p w14:paraId="6D023355" w14:textId="77777777" w:rsidR="00B82503" w:rsidRPr="007B1946" w:rsidRDefault="00C874C8" w:rsidP="00B82503">
      <w:r w:rsidRPr="007B1946">
        <w:t>Cet objectif à 20</w:t>
      </w:r>
      <w:r w:rsidR="00E006BB" w:rsidRPr="007B1946">
        <w:t>3</w:t>
      </w:r>
      <w:r w:rsidRPr="007B1946">
        <w:t>0 permettra</w:t>
      </w:r>
      <w:r w:rsidR="00E006BB" w:rsidRPr="007B1946">
        <w:t>it de créer en moyenne jusqu’à 5</w:t>
      </w:r>
      <w:r w:rsidRPr="007B1946">
        <w:t>00 emplois directs</w:t>
      </w:r>
      <w:r w:rsidR="006C73DB" w:rsidRPr="007B1946">
        <w:t xml:space="preserve"> annuels</w:t>
      </w:r>
      <w:r w:rsidRPr="007B1946">
        <w:rPr>
          <w:rStyle w:val="Marquenotebasdepage"/>
        </w:rPr>
        <w:footnoteReference w:id="15"/>
      </w:r>
      <w:r w:rsidRPr="007B1946">
        <w:t xml:space="preserve"> pour le développement et l’installation, mais aussi et </w:t>
      </w:r>
      <w:r w:rsidR="00E006BB" w:rsidRPr="007B1946">
        <w:t>surtout la création de près de 4</w:t>
      </w:r>
      <w:r w:rsidR="00641E9B" w:rsidRPr="007B1946">
        <w:t xml:space="preserve"> </w:t>
      </w:r>
      <w:r w:rsidR="00E006BB" w:rsidRPr="007B1946">
        <w:t>7</w:t>
      </w:r>
      <w:r w:rsidRPr="007B1946">
        <w:t>00 emplois permanents pour l’exploitation</w:t>
      </w:r>
      <w:r w:rsidR="00875B81" w:rsidRPr="007B1946">
        <w:t>, l’entretien, la gestion</w:t>
      </w:r>
      <w:r w:rsidRPr="007B1946">
        <w:t xml:space="preserve"> et l’alimentation </w:t>
      </w:r>
      <w:r w:rsidR="00875B81" w:rsidRPr="007B1946">
        <w:t xml:space="preserve">en combustible </w:t>
      </w:r>
      <w:r w:rsidRPr="007B1946">
        <w:t>des unités</w:t>
      </w:r>
      <w:r w:rsidR="00E006BB" w:rsidRPr="007B1946">
        <w:rPr>
          <w:rStyle w:val="Marquenotebasdepage"/>
        </w:rPr>
        <w:footnoteReference w:id="16"/>
      </w:r>
      <w:r w:rsidRPr="007B1946">
        <w:t>. Par ailleurs les opportunités de diversification des exploitations agricoles permettraient la reconversion ou la consolidation de nombreux autres emplois et le renforcement d’une activité à haute valeur ajoutée.</w:t>
      </w:r>
      <w:r w:rsidR="006C73DB" w:rsidRPr="007B1946">
        <w:t xml:space="preserve"> Les retombées en termes d’emplois induits doivent également être considéré</w:t>
      </w:r>
      <w:r w:rsidR="000263CA" w:rsidRPr="007B1946">
        <w:t>es</w:t>
      </w:r>
      <w:r w:rsidR="006C73DB" w:rsidRPr="007B1946">
        <w:t xml:space="preserve"> en raison d’une augmentation du pouvoir d’achat</w:t>
      </w:r>
      <w:r w:rsidR="00ED3406" w:rsidRPr="007B1946">
        <w:t>, soit près de 15</w:t>
      </w:r>
      <w:r w:rsidR="00E12AB5" w:rsidRPr="007B1946">
        <w:t xml:space="preserve"> </w:t>
      </w:r>
      <w:r w:rsidR="00ED3406" w:rsidRPr="007B1946">
        <w:t>000 à 20</w:t>
      </w:r>
      <w:r w:rsidR="00E12AB5" w:rsidRPr="007B1946">
        <w:t xml:space="preserve"> </w:t>
      </w:r>
      <w:r w:rsidR="00ED3406" w:rsidRPr="007B1946">
        <w:t>000 emplois totaux</w:t>
      </w:r>
      <w:r w:rsidR="006C73DB" w:rsidRPr="007B1946">
        <w:t>.</w:t>
      </w:r>
    </w:p>
    <w:p w14:paraId="08782E22" w14:textId="77777777" w:rsidR="00B429CC" w:rsidRPr="007B1946" w:rsidRDefault="00B429CC" w:rsidP="00B82503">
      <w:pPr>
        <w:rPr>
          <w:b/>
        </w:rPr>
      </w:pPr>
      <w:r w:rsidRPr="007B1946">
        <w:rPr>
          <w:b/>
        </w:rPr>
        <w:t xml:space="preserve">Deux </w:t>
      </w:r>
      <w:r w:rsidR="000C4907">
        <w:rPr>
          <w:b/>
        </w:rPr>
        <w:t>autres solutions</w:t>
      </w:r>
      <w:r w:rsidRPr="007B1946">
        <w:rPr>
          <w:b/>
        </w:rPr>
        <w:t xml:space="preserve"> à la</w:t>
      </w:r>
      <w:r w:rsidR="006506FB" w:rsidRPr="007B1946">
        <w:rPr>
          <w:b/>
        </w:rPr>
        <w:t xml:space="preserve"> cogénération</w:t>
      </w:r>
    </w:p>
    <w:p w14:paraId="058E7159" w14:textId="77777777" w:rsidR="00E722C3" w:rsidRPr="007B1946" w:rsidRDefault="00862206" w:rsidP="00E722C3">
      <w:pPr>
        <w:rPr>
          <w:rFonts w:asciiTheme="minorHAnsi" w:hAnsiTheme="minorHAnsi"/>
        </w:rPr>
      </w:pPr>
      <w:r w:rsidRPr="007B1946">
        <w:t>Un scénario « </w:t>
      </w:r>
      <w:r w:rsidR="00E722C3" w:rsidRPr="007B1946">
        <w:t>biométhane</w:t>
      </w:r>
      <w:r w:rsidRPr="007B1946">
        <w:t> »</w:t>
      </w:r>
      <w:r w:rsidR="00E722C3" w:rsidRPr="007B1946">
        <w:t xml:space="preserve"> permettrait l’injection de l’ordre de 10 à 11</w:t>
      </w:r>
      <w:r w:rsidRPr="007B1946">
        <w:t xml:space="preserve"> </w:t>
      </w:r>
      <w:r w:rsidR="00E722C3" w:rsidRPr="007B1946">
        <w:t xml:space="preserve">TWh </w:t>
      </w:r>
      <w:r w:rsidRPr="007B1946">
        <w:t>de bio</w:t>
      </w:r>
      <w:r w:rsidR="00E722C3" w:rsidRPr="007B1946">
        <w:t xml:space="preserve">méthane </w:t>
      </w:r>
      <w:r w:rsidR="00E722C3" w:rsidRPr="007B1946">
        <w:rPr>
          <w:rFonts w:asciiTheme="minorHAnsi" w:hAnsiTheme="minorHAnsi"/>
        </w:rPr>
        <w:t>dans le réseau de gaz de ville, couvrant près de 48</w:t>
      </w:r>
      <w:r w:rsidRPr="007B1946">
        <w:rPr>
          <w:rFonts w:asciiTheme="minorHAnsi" w:hAnsiTheme="minorHAnsi"/>
        </w:rPr>
        <w:t xml:space="preserve"> </w:t>
      </w:r>
      <w:r w:rsidR="00E722C3" w:rsidRPr="007B1946">
        <w:rPr>
          <w:rFonts w:asciiTheme="minorHAnsi" w:hAnsiTheme="minorHAnsi"/>
        </w:rPr>
        <w:t xml:space="preserve">% des besoins en chauffage des ménages. </w:t>
      </w:r>
    </w:p>
    <w:p w14:paraId="449F1024" w14:textId="77777777" w:rsidR="00E722C3" w:rsidRPr="007B1946" w:rsidRDefault="00862206" w:rsidP="00E722C3">
      <w:r w:rsidRPr="007B1946">
        <w:t>Un scénario « </w:t>
      </w:r>
      <w:r w:rsidR="00E722C3" w:rsidRPr="007B1946">
        <w:t>bio</w:t>
      </w:r>
      <w:r w:rsidRPr="007B1946">
        <w:t>carburant »</w:t>
      </w:r>
      <w:r w:rsidR="00E722C3" w:rsidRPr="007B1946">
        <w:t xml:space="preserve"> permettrait la production d’environ 10 à 11</w:t>
      </w:r>
      <w:r w:rsidRPr="007B1946">
        <w:t xml:space="preserve"> </w:t>
      </w:r>
      <w:r w:rsidR="00E722C3" w:rsidRPr="007B1946">
        <w:t>TWh de CNG</w:t>
      </w:r>
      <w:r w:rsidR="00B25E2F" w:rsidRPr="007B1946">
        <w:rPr>
          <w:rStyle w:val="Marquenotebasdepage"/>
        </w:rPr>
        <w:footnoteReference w:id="17"/>
      </w:r>
      <w:r w:rsidR="0037715E" w:rsidRPr="007B1946">
        <w:t xml:space="preserve"> et de LNG</w:t>
      </w:r>
      <w:r w:rsidR="00E722C3" w:rsidRPr="007B1946">
        <w:t>, couvrant jusqu’à 40</w:t>
      </w:r>
      <w:r w:rsidRPr="007B1946">
        <w:t xml:space="preserve"> </w:t>
      </w:r>
      <w:r w:rsidR="00E722C3" w:rsidRPr="007B1946">
        <w:t xml:space="preserve">% des besoins en carburant de la </w:t>
      </w:r>
      <w:r w:rsidR="00AB6FDF" w:rsidRPr="007B1946">
        <w:t>Région wallonne</w:t>
      </w:r>
      <w:r w:rsidR="00E722C3" w:rsidRPr="007B1946">
        <w:rPr>
          <w:rStyle w:val="Marquenotebasdepage"/>
        </w:rPr>
        <w:footnoteReference w:id="18"/>
      </w:r>
      <w:r w:rsidR="00E722C3" w:rsidRPr="007B1946">
        <w:t xml:space="preserve">. </w:t>
      </w:r>
    </w:p>
    <w:p w14:paraId="253B0062" w14:textId="77777777" w:rsidR="00B429CC" w:rsidRPr="007B1946" w:rsidRDefault="00B429CC" w:rsidP="00E722C3">
      <w:pPr>
        <w:rPr>
          <w:b/>
        </w:rPr>
      </w:pPr>
      <w:r w:rsidRPr="007B1946">
        <w:rPr>
          <w:b/>
        </w:rPr>
        <w:t xml:space="preserve">Un substitut aux engrais de synthèse </w:t>
      </w:r>
    </w:p>
    <w:p w14:paraId="638A7821" w14:textId="77777777" w:rsidR="00163243" w:rsidRPr="007B1946" w:rsidRDefault="00E722C3" w:rsidP="00317D8E">
      <w:r w:rsidRPr="007B1946">
        <w:t>Le digestat produit par l’utilisation de 12</w:t>
      </w:r>
      <w:r w:rsidR="00862206" w:rsidRPr="007B1946">
        <w:t xml:space="preserve"> </w:t>
      </w:r>
      <w:r w:rsidRPr="007B1946">
        <w:t>TWh</w:t>
      </w:r>
      <w:r w:rsidRPr="007B1946">
        <w:rPr>
          <w:vertAlign w:val="subscript"/>
        </w:rPr>
        <w:t>pr</w:t>
      </w:r>
      <w:r w:rsidRPr="007B1946">
        <w:t xml:space="preserve"> pe</w:t>
      </w:r>
      <w:r w:rsidR="00862206" w:rsidRPr="007B1946">
        <w:t xml:space="preserve">rmettrait de fertiliser les 190 </w:t>
      </w:r>
      <w:r w:rsidRPr="007B1946">
        <w:t>000</w:t>
      </w:r>
      <w:r w:rsidR="00862206" w:rsidRPr="007B1946">
        <w:t xml:space="preserve"> </w:t>
      </w:r>
      <w:r w:rsidRPr="007B1946">
        <w:t>ha de céréales que compte</w:t>
      </w:r>
      <w:r w:rsidR="00862206" w:rsidRPr="007B1946">
        <w:t>nt</w:t>
      </w:r>
      <w:r w:rsidRPr="007B1946">
        <w:t xml:space="preserve"> la </w:t>
      </w:r>
      <w:r w:rsidR="00AB6FDF" w:rsidRPr="007B1946">
        <w:t>Région wallonne</w:t>
      </w:r>
      <w:r w:rsidRPr="007B1946">
        <w:t xml:space="preserve">. </w:t>
      </w:r>
      <w:r w:rsidR="00B44C0D" w:rsidRPr="007B1946">
        <w:t xml:space="preserve">D'un point de vue </w:t>
      </w:r>
      <w:r w:rsidR="00AB0901" w:rsidRPr="007B1946">
        <w:t>climatique</w:t>
      </w:r>
      <w:r w:rsidR="00B44C0D" w:rsidRPr="007B1946">
        <w:t>, la seule substitution aux engrais de synthèse grâce à l'utilisation d</w:t>
      </w:r>
      <w:r w:rsidR="00AB0901" w:rsidRPr="007B1946">
        <w:t>u</w:t>
      </w:r>
      <w:r w:rsidR="00B44C0D" w:rsidRPr="007B1946">
        <w:t xml:space="preserve"> digestat permettrait annuellement </w:t>
      </w:r>
      <w:r w:rsidR="00AB0901" w:rsidRPr="007B1946">
        <w:t>de réduire les émissions de gaz à effet de serres</w:t>
      </w:r>
      <w:r w:rsidR="00B44C0D" w:rsidRPr="007B1946">
        <w:t xml:space="preserve"> </w:t>
      </w:r>
      <w:r w:rsidR="00AB0901" w:rsidRPr="007B1946">
        <w:t>(CO</w:t>
      </w:r>
      <w:r w:rsidR="00AB0901" w:rsidRPr="007B1946">
        <w:rPr>
          <w:vertAlign w:val="subscript"/>
        </w:rPr>
        <w:t>2</w:t>
      </w:r>
      <w:r w:rsidR="00AB0901" w:rsidRPr="007B1946">
        <w:t xml:space="preserve">) </w:t>
      </w:r>
      <w:r w:rsidR="00B44C0D" w:rsidRPr="009F32DF">
        <w:t xml:space="preserve">de près </w:t>
      </w:r>
      <w:r w:rsidR="00862206" w:rsidRPr="009F32DF">
        <w:t xml:space="preserve">de 500 </w:t>
      </w:r>
      <w:r w:rsidR="00B44C0D" w:rsidRPr="009F32DF">
        <w:t>000 tonnes</w:t>
      </w:r>
      <w:r w:rsidR="00B44C0D" w:rsidRPr="007B1946">
        <w:t>.</w:t>
      </w:r>
    </w:p>
    <w:p w14:paraId="522F8399" w14:textId="77777777" w:rsidR="00B429CC" w:rsidRPr="007B1946" w:rsidRDefault="00B429CC" w:rsidP="00317D8E"/>
    <w:p w14:paraId="03D856DB" w14:textId="77777777" w:rsidR="00B429CC" w:rsidRPr="007B1946" w:rsidRDefault="00B429CC" w:rsidP="00317D8E"/>
    <w:p w14:paraId="1D88D3F8" w14:textId="77777777" w:rsidR="00B429CC" w:rsidRPr="007B1946" w:rsidRDefault="00B429CC" w:rsidP="00317D8E"/>
    <w:p w14:paraId="2538A4B7" w14:textId="2F7C48AC" w:rsidR="00B429CC" w:rsidRPr="007B1946" w:rsidRDefault="00B429CC" w:rsidP="00317D8E">
      <w:pPr>
        <w:rPr>
          <w:b/>
          <w:vertAlign w:val="subscript"/>
        </w:rPr>
      </w:pPr>
      <w:r w:rsidRPr="007B1946">
        <w:rPr>
          <w:b/>
        </w:rPr>
        <w:lastRenderedPageBreak/>
        <w:t xml:space="preserve">L’objectif intermédiaire : </w:t>
      </w:r>
      <w:r w:rsidR="0011492B">
        <w:rPr>
          <w:b/>
        </w:rPr>
        <w:t xml:space="preserve">mobilisation de </w:t>
      </w:r>
      <w:r w:rsidR="00910923" w:rsidRPr="007B1946">
        <w:rPr>
          <w:b/>
        </w:rPr>
        <w:t>1</w:t>
      </w:r>
      <w:r w:rsidR="00435482" w:rsidRPr="007B1946">
        <w:rPr>
          <w:b/>
        </w:rPr>
        <w:t xml:space="preserve"> </w:t>
      </w:r>
      <w:r w:rsidR="00910923" w:rsidRPr="007B1946">
        <w:rPr>
          <w:b/>
        </w:rPr>
        <w:t>000 à 1</w:t>
      </w:r>
      <w:r w:rsidR="00435482" w:rsidRPr="007B1946">
        <w:rPr>
          <w:b/>
        </w:rPr>
        <w:t xml:space="preserve"> </w:t>
      </w:r>
      <w:r w:rsidR="00910923" w:rsidRPr="007B1946">
        <w:rPr>
          <w:b/>
        </w:rPr>
        <w:t>250 GWh</w:t>
      </w:r>
      <w:r w:rsidR="00435482" w:rsidRPr="007B1946">
        <w:rPr>
          <w:b/>
          <w:vertAlign w:val="subscript"/>
        </w:rPr>
        <w:t>primaire</w:t>
      </w:r>
    </w:p>
    <w:p w14:paraId="0913CF3C" w14:textId="283DABF2" w:rsidR="008B4D40" w:rsidRPr="007B1946" w:rsidRDefault="000B4C04" w:rsidP="00862206">
      <w:r w:rsidRPr="007B1946">
        <w:t>À l’horizon 2020</w:t>
      </w:r>
      <w:r w:rsidR="00CB4FEC" w:rsidRPr="007B1946">
        <w:t xml:space="preserve">, une trajectoire intermédiaire pourrait conduire à </w:t>
      </w:r>
      <w:r w:rsidR="0011492B">
        <w:t>mobiliser</w:t>
      </w:r>
      <w:r w:rsidR="0011492B" w:rsidRPr="007B1946">
        <w:t xml:space="preserve"> </w:t>
      </w:r>
      <w:r w:rsidR="00CB4FEC" w:rsidRPr="007B1946">
        <w:t xml:space="preserve">de l’ordre de </w:t>
      </w:r>
      <w:r w:rsidR="0037715E" w:rsidRPr="007B1946">
        <w:t>1</w:t>
      </w:r>
      <w:r w:rsidR="00435482" w:rsidRPr="007B1946">
        <w:t> </w:t>
      </w:r>
      <w:r w:rsidR="0037715E" w:rsidRPr="007B1946">
        <w:t>0</w:t>
      </w:r>
      <w:r w:rsidR="00CB4FEC" w:rsidRPr="007B1946">
        <w:t xml:space="preserve">00 à </w:t>
      </w:r>
      <w:r w:rsidR="0037715E" w:rsidRPr="007B1946">
        <w:t>1</w:t>
      </w:r>
      <w:r w:rsidR="00435482" w:rsidRPr="007B1946">
        <w:t> </w:t>
      </w:r>
      <w:r w:rsidR="0037715E" w:rsidRPr="007B1946">
        <w:t>25</w:t>
      </w:r>
      <w:r w:rsidR="00CB4FEC" w:rsidRPr="007B1946">
        <w:t>0</w:t>
      </w:r>
      <w:r w:rsidR="00862206" w:rsidRPr="007B1946">
        <w:t> </w:t>
      </w:r>
      <w:r w:rsidR="00CB4FEC" w:rsidRPr="007B1946">
        <w:t>GWh</w:t>
      </w:r>
      <w:r w:rsidR="00735D6A" w:rsidRPr="007B1946">
        <w:rPr>
          <w:vertAlign w:val="subscript"/>
        </w:rPr>
        <w:t>primaire</w:t>
      </w:r>
      <w:r w:rsidR="00CB4FEC" w:rsidRPr="007B1946">
        <w:t xml:space="preserve"> (partant d’un parc </w:t>
      </w:r>
      <w:r w:rsidR="00435482" w:rsidRPr="007B1946">
        <w:t>mobilisant</w:t>
      </w:r>
      <w:r w:rsidR="00CB4FEC" w:rsidRPr="007B1946">
        <w:t xml:space="preserve"> environ </w:t>
      </w:r>
      <w:r w:rsidR="0037715E" w:rsidRPr="007B1946">
        <w:t>25</w:t>
      </w:r>
      <w:r w:rsidR="00CB4FEC" w:rsidRPr="007B1946">
        <w:t>0</w:t>
      </w:r>
      <w:r w:rsidR="00862206" w:rsidRPr="007B1946">
        <w:t xml:space="preserve"> </w:t>
      </w:r>
      <w:r w:rsidR="00CB4FEC" w:rsidRPr="007B1946">
        <w:t>GWh</w:t>
      </w:r>
      <w:r w:rsidR="00910923" w:rsidRPr="007B1946">
        <w:rPr>
          <w:vertAlign w:val="subscript"/>
        </w:rPr>
        <w:t>primaire</w:t>
      </w:r>
      <w:r w:rsidR="00CB4FEC" w:rsidRPr="007B1946">
        <w:t xml:space="preserve"> en 2012)</w:t>
      </w:r>
      <w:r w:rsidR="0037715E" w:rsidRPr="007B1946">
        <w:t xml:space="preserve"> valorisable sous différentes formes (cogénération, biométhane, </w:t>
      </w:r>
      <w:r w:rsidR="000C4907">
        <w:t>etc.</w:t>
      </w:r>
      <w:r w:rsidR="0037715E" w:rsidRPr="007B1946">
        <w:t>)</w:t>
      </w:r>
      <w:r w:rsidR="00CB4FEC" w:rsidRPr="007B1946">
        <w:t>. Cet objectif intermédiaire génèrerait de l’ordre de 730 emplois (190 emplois annuels pour l’installation et 540 emplois permanents pour l’exploitation). L’atteinte de cet objectif à 2020 nécessiterait la mobilisation de certains flux non encore mobilisés</w:t>
      </w:r>
      <w:r w:rsidR="00BB640D" w:rsidRPr="007B1946">
        <w:t xml:space="preserve">, les flux de déchets facilement captables étant déjà quasi tous valorisés en </w:t>
      </w:r>
      <w:r w:rsidR="00AB6FDF" w:rsidRPr="007B1946">
        <w:t>biométhanisation</w:t>
      </w:r>
      <w:r w:rsidR="00CB4FEC" w:rsidRPr="007B1946">
        <w:t>.</w:t>
      </w:r>
    </w:p>
    <w:p w14:paraId="5801E09A" w14:textId="77777777" w:rsidR="000F1943" w:rsidRPr="007B1946" w:rsidRDefault="000F1943" w:rsidP="00862206"/>
    <w:p w14:paraId="5B124970" w14:textId="77777777" w:rsidR="000B3530" w:rsidRPr="007B1946" w:rsidRDefault="000B3530" w:rsidP="000F1943">
      <w:pPr>
        <w:pStyle w:val="Titre3"/>
      </w:pPr>
      <w:bookmarkStart w:id="17" w:name="_Toc390090714"/>
      <w:r w:rsidRPr="007B1946">
        <w:t>Les freins au développement de la filière</w:t>
      </w:r>
      <w:bookmarkEnd w:id="17"/>
    </w:p>
    <w:p w14:paraId="67983131" w14:textId="77777777" w:rsidR="003339C6" w:rsidRPr="007B1946" w:rsidRDefault="00C855ED" w:rsidP="003339C6">
      <w:r w:rsidRPr="007B1946">
        <w:t xml:space="preserve">La </w:t>
      </w:r>
      <w:r w:rsidR="00AB6FDF" w:rsidRPr="007B1946">
        <w:t>Région wallonne</w:t>
      </w:r>
      <w:r w:rsidRPr="007B1946">
        <w:t>, par rapport à ses voisins, a pris un retard considérable dans le développement de cette filière. D</w:t>
      </w:r>
      <w:r w:rsidR="003339C6" w:rsidRPr="007B1946">
        <w:t>epuis sa création, bien qu'un ensemble d'organisation</w:t>
      </w:r>
      <w:r w:rsidR="004D3C9A" w:rsidRPr="007B1946">
        <w:t>s</w:t>
      </w:r>
      <w:r w:rsidR="003339C6" w:rsidRPr="007B1946">
        <w:t xml:space="preserve"> </w:t>
      </w:r>
      <w:r w:rsidR="00EB5459" w:rsidRPr="007B1946">
        <w:t>œuvrent pour son développement</w:t>
      </w:r>
      <w:r w:rsidR="004D3C9A" w:rsidRPr="007B1946">
        <w:t>, la filière stagne</w:t>
      </w:r>
      <w:r w:rsidR="003339C6" w:rsidRPr="007B1946">
        <w:t xml:space="preserve"> </w:t>
      </w:r>
      <w:r w:rsidR="004D3C9A" w:rsidRPr="007B1946">
        <w:t>en raison de l’absence d’un cadre politique volontariste.</w:t>
      </w:r>
    </w:p>
    <w:p w14:paraId="54A40708" w14:textId="787CE3AE" w:rsidR="00435482" w:rsidRPr="007B1946" w:rsidRDefault="00D2118A" w:rsidP="00D2118A">
      <w:r w:rsidRPr="007B1946">
        <w:t>Aujourd'hui, très</w:t>
      </w:r>
      <w:r w:rsidR="0055404E" w:rsidRPr="007B1946">
        <w:t xml:space="preserve"> peu de projets voient le jour :</w:t>
      </w:r>
      <w:r w:rsidRPr="007B1946">
        <w:t xml:space="preserve"> la plupart restent dans les c</w:t>
      </w:r>
      <w:r w:rsidR="00C855ED" w:rsidRPr="007B1946">
        <w:t>artons ou</w:t>
      </w:r>
      <w:r w:rsidR="0055404E" w:rsidRPr="007B1946">
        <w:t>,</w:t>
      </w:r>
      <w:r w:rsidR="00C855ED" w:rsidRPr="007B1946">
        <w:t xml:space="preserve"> pire, sont abandonnés. L</w:t>
      </w:r>
      <w:r w:rsidRPr="007B1946">
        <w:t xml:space="preserve">es installations </w:t>
      </w:r>
      <w:r w:rsidR="009C16D8">
        <w:t xml:space="preserve">actuelles </w:t>
      </w:r>
      <w:r w:rsidRPr="007B1946">
        <w:t xml:space="preserve">fonctionnent </w:t>
      </w:r>
      <w:r w:rsidR="009C16D8" w:rsidRPr="007B1946">
        <w:t xml:space="preserve">pour l’instant </w:t>
      </w:r>
      <w:r w:rsidR="00435482" w:rsidRPr="007B1946">
        <w:t xml:space="preserve">en cogénération. </w:t>
      </w:r>
    </w:p>
    <w:p w14:paraId="33AE9CC4" w14:textId="77777777" w:rsidR="0055404E" w:rsidRPr="007B1946" w:rsidRDefault="00435482" w:rsidP="00D2118A">
      <w:r w:rsidRPr="007B1946">
        <w:t>S</w:t>
      </w:r>
      <w:r w:rsidR="00D2118A" w:rsidRPr="007B1946">
        <w:t xml:space="preserve">i aucune mesure n'est prise, la filière de la </w:t>
      </w:r>
      <w:r w:rsidR="00AB6FDF" w:rsidRPr="007B1946">
        <w:t>biométhanisation</w:t>
      </w:r>
      <w:r w:rsidR="00D2118A" w:rsidRPr="007B1946">
        <w:t xml:space="preserve"> agricole wallonne s'éteindra laissant aux pays limitrophes l’opportunité de valoriser nos propres ressources</w:t>
      </w:r>
      <w:r w:rsidR="003D3185" w:rsidRPr="007B1946">
        <w:t xml:space="preserve"> transportables.</w:t>
      </w:r>
      <w:r w:rsidR="002E0176" w:rsidRPr="007B1946">
        <w:t xml:space="preserve"> </w:t>
      </w:r>
      <w:r w:rsidR="003D3185" w:rsidRPr="007B1946">
        <w:t>Quant au gisement en terme de biomasse agricole (effluents, valorisations de déchets de prairies, tontes de pelouses,</w:t>
      </w:r>
      <w:r w:rsidR="002E0176" w:rsidRPr="007B1946">
        <w:t xml:space="preserve"> </w:t>
      </w:r>
      <w:r w:rsidR="0055404E" w:rsidRPr="007B1946">
        <w:t>résidus de fourrages, etc.</w:t>
      </w:r>
      <w:r w:rsidR="003D3185" w:rsidRPr="007B1946">
        <w:t>) qui n’est pas ou peu délocalisable</w:t>
      </w:r>
      <w:r w:rsidR="0055404E" w:rsidRPr="007B1946">
        <w:t>,</w:t>
      </w:r>
      <w:r w:rsidR="003D3185" w:rsidRPr="007B1946">
        <w:t xml:space="preserve"> il ne sera tout simplement pas exploité</w:t>
      </w:r>
      <w:r w:rsidR="000C4907">
        <w:t>,</w:t>
      </w:r>
      <w:r w:rsidR="0055404E" w:rsidRPr="007B1946">
        <w:t xml:space="preserve"> e</w:t>
      </w:r>
      <w:r w:rsidR="003D3185" w:rsidRPr="007B1946">
        <w:t>t ces gisements inexploités continueront à générer des gaz à effets de serre.</w:t>
      </w:r>
    </w:p>
    <w:p w14:paraId="4CC0E365" w14:textId="77777777" w:rsidR="00F749D5" w:rsidRPr="007B1946" w:rsidRDefault="006521ED" w:rsidP="007829AA">
      <w:pPr>
        <w:rPr>
          <w:b/>
        </w:rPr>
      </w:pPr>
      <w:r w:rsidRPr="007B1946">
        <w:rPr>
          <w:b/>
        </w:rPr>
        <w:t>Les principaux f</w:t>
      </w:r>
      <w:r w:rsidR="00040A39" w:rsidRPr="007B1946">
        <w:rPr>
          <w:b/>
        </w:rPr>
        <w:t>reins</w:t>
      </w:r>
      <w:r w:rsidR="00F749D5" w:rsidRPr="007B1946">
        <w:rPr>
          <w:b/>
        </w:rPr>
        <w:t xml:space="preserve"> concernent</w:t>
      </w:r>
      <w:r w:rsidR="0055404E" w:rsidRPr="007B1946">
        <w:rPr>
          <w:b/>
        </w:rPr>
        <w:t> :</w:t>
      </w:r>
    </w:p>
    <w:p w14:paraId="1EE06B84" w14:textId="77777777" w:rsidR="00C3194E" w:rsidRPr="007B1946" w:rsidRDefault="00F749D5" w:rsidP="00F749D5">
      <w:pPr>
        <w:pStyle w:val="Paragraphedeliste"/>
        <w:numPr>
          <w:ilvl w:val="0"/>
          <w:numId w:val="13"/>
        </w:numPr>
        <w:ind w:left="284" w:hanging="284"/>
      </w:pPr>
      <w:r w:rsidRPr="007B1946">
        <w:t xml:space="preserve">Un cadre incitatif inadapté </w:t>
      </w:r>
      <w:r w:rsidR="00593B72" w:rsidRPr="007B1946">
        <w:t>avec des risques trop élevés par rapport aux rentabilités obtenues,</w:t>
      </w:r>
      <w:r w:rsidR="002E0176" w:rsidRPr="007B1946">
        <w:t xml:space="preserve"> </w:t>
      </w:r>
      <w:r w:rsidR="007829AA" w:rsidRPr="007B1946">
        <w:t>avec pour conséquence une insécurité accrue pour les</w:t>
      </w:r>
      <w:r w:rsidR="00C7430B" w:rsidRPr="007B1946">
        <w:t xml:space="preserve"> investisseurs et les prêteurs.</w:t>
      </w:r>
    </w:p>
    <w:p w14:paraId="228967EB" w14:textId="77777777" w:rsidR="00F749D5" w:rsidRPr="007B1946" w:rsidRDefault="00C7430B" w:rsidP="00F749D5">
      <w:pPr>
        <w:pStyle w:val="Paragraphedeliste"/>
        <w:numPr>
          <w:ilvl w:val="0"/>
          <w:numId w:val="13"/>
        </w:numPr>
        <w:ind w:left="284" w:hanging="284"/>
      </w:pPr>
      <w:r w:rsidRPr="007B1946">
        <w:t>Un</w:t>
      </w:r>
      <w:r w:rsidR="00C3194E" w:rsidRPr="007B1946">
        <w:t xml:space="preserve"> </w:t>
      </w:r>
      <w:r w:rsidR="00593B72" w:rsidRPr="007B1946">
        <w:t xml:space="preserve">mécanisme de </w:t>
      </w:r>
      <w:r w:rsidR="00C076C2" w:rsidRPr="007B1946">
        <w:t>soutien</w:t>
      </w:r>
      <w:r w:rsidR="00593B72" w:rsidRPr="007B1946">
        <w:t xml:space="preserve"> </w:t>
      </w:r>
      <w:r w:rsidR="00467204" w:rsidRPr="007B1946">
        <w:t>qui aurait dû</w:t>
      </w:r>
      <w:r w:rsidR="00C3194E" w:rsidRPr="007B1946">
        <w:t xml:space="preserve"> être </w:t>
      </w:r>
      <w:r w:rsidR="00593B72" w:rsidRPr="007B1946">
        <w:t>adapté pour répondre aux spécificités de la filière</w:t>
      </w:r>
      <w:r w:rsidR="000C4907">
        <w:t>, en</w:t>
      </w:r>
      <w:r w:rsidR="00C3194E" w:rsidRPr="007B1946">
        <w:t xml:space="preserve"> </w:t>
      </w:r>
      <w:r w:rsidR="00C076C2" w:rsidRPr="007B1946">
        <w:t>tenant compte</w:t>
      </w:r>
      <w:r w:rsidR="00C3194E" w:rsidRPr="007B1946">
        <w:t xml:space="preserve"> notamment</w:t>
      </w:r>
      <w:r w:rsidR="002E0176" w:rsidRPr="007B1946">
        <w:t xml:space="preserve"> </w:t>
      </w:r>
      <w:r w:rsidR="00C076C2" w:rsidRPr="007B1946">
        <w:t>d'</w:t>
      </w:r>
      <w:r w:rsidR="00C3194E" w:rsidRPr="007B1946">
        <w:t>un bilan carbone positif au</w:t>
      </w:r>
      <w:r w:rsidR="00946BE8" w:rsidRPr="007B1946">
        <w:t>-</w:t>
      </w:r>
      <w:r w:rsidR="00C3194E" w:rsidRPr="007B1946">
        <w:t>delà de la simple pro</w:t>
      </w:r>
      <w:r w:rsidR="007829AA" w:rsidRPr="007B1946">
        <w:t>duction d’énergie renouvelable</w:t>
      </w:r>
      <w:r w:rsidR="00C076C2" w:rsidRPr="007B1946">
        <w:t xml:space="preserve"> et des différentes voies de valorisation du biogaz produit</w:t>
      </w:r>
      <w:r w:rsidRPr="007B1946">
        <w:t>.</w:t>
      </w:r>
    </w:p>
    <w:p w14:paraId="0C64685C" w14:textId="77777777" w:rsidR="00F749D5" w:rsidRPr="007B1946" w:rsidRDefault="00F749D5" w:rsidP="00F749D5">
      <w:pPr>
        <w:pStyle w:val="Paragraphedeliste"/>
        <w:numPr>
          <w:ilvl w:val="0"/>
          <w:numId w:val="13"/>
        </w:numPr>
        <w:ind w:left="284" w:hanging="284"/>
      </w:pPr>
      <w:r w:rsidRPr="007B1946">
        <w:t>Une augmentation des prix des intrants</w:t>
      </w:r>
      <w:r w:rsidR="000C4907">
        <w:t>,</w:t>
      </w:r>
      <w:r w:rsidRPr="007B1946">
        <w:t xml:space="preserve"> notamment en raison de cadre incitatif plus attrayant dans les pays limitrophes</w:t>
      </w:r>
      <w:r w:rsidR="00C7430B" w:rsidRPr="007B1946">
        <w:t>.</w:t>
      </w:r>
    </w:p>
    <w:p w14:paraId="03043790" w14:textId="77777777" w:rsidR="00F749D5" w:rsidRPr="007B1946" w:rsidRDefault="00F749D5" w:rsidP="00F749D5">
      <w:pPr>
        <w:pStyle w:val="Paragraphedeliste"/>
        <w:numPr>
          <w:ilvl w:val="0"/>
          <w:numId w:val="13"/>
        </w:numPr>
        <w:ind w:left="284" w:hanging="284"/>
      </w:pPr>
      <w:r w:rsidRPr="007B1946">
        <w:t>Des lacunes dans le cadre administratif</w:t>
      </w:r>
      <w:r w:rsidR="00C7430B" w:rsidRPr="007B1946">
        <w:t> :</w:t>
      </w:r>
    </w:p>
    <w:p w14:paraId="53D4543F" w14:textId="77777777" w:rsidR="00F749D5" w:rsidRPr="007B1946" w:rsidRDefault="00F749D5" w:rsidP="000C4907">
      <w:pPr>
        <w:pStyle w:val="Paragraphedeliste"/>
        <w:numPr>
          <w:ilvl w:val="1"/>
          <w:numId w:val="13"/>
        </w:numPr>
        <w:ind w:left="851"/>
      </w:pPr>
      <w:r w:rsidRPr="007B1946">
        <w:t xml:space="preserve">Absence </w:t>
      </w:r>
      <w:r w:rsidR="00467204" w:rsidRPr="007B1946">
        <w:t xml:space="preserve">ou incompatibilité </w:t>
      </w:r>
      <w:r w:rsidRPr="007B1946">
        <w:t>de normes d’exploitation conduisant à un traitement au cas par cas</w:t>
      </w:r>
      <w:r w:rsidR="00C7430B" w:rsidRPr="007B1946">
        <w:t> ;</w:t>
      </w:r>
    </w:p>
    <w:p w14:paraId="13B0D2ED" w14:textId="77777777" w:rsidR="00F749D5" w:rsidRPr="007B1946" w:rsidRDefault="00E313D8" w:rsidP="000C4907">
      <w:pPr>
        <w:pStyle w:val="Paragraphedeliste"/>
        <w:numPr>
          <w:ilvl w:val="1"/>
          <w:numId w:val="13"/>
        </w:numPr>
        <w:ind w:left="851"/>
      </w:pPr>
      <w:r w:rsidRPr="007B1946">
        <w:t>Contrainte et vide juridique au niveau de l’aménagement du territoire</w:t>
      </w:r>
      <w:r w:rsidR="00C7430B" w:rsidRPr="007B1946">
        <w:t> ;</w:t>
      </w:r>
    </w:p>
    <w:p w14:paraId="01989702" w14:textId="77777777" w:rsidR="00061D9D" w:rsidRPr="007B1946" w:rsidRDefault="00E313D8" w:rsidP="000C4907">
      <w:pPr>
        <w:pStyle w:val="Paragraphedeliste"/>
        <w:numPr>
          <w:ilvl w:val="1"/>
          <w:numId w:val="13"/>
        </w:numPr>
        <w:ind w:left="851"/>
      </w:pPr>
      <w:r w:rsidRPr="007B1946">
        <w:t>Lourdeur administrative pour l’exploitation en termes de mesures et contrôles (certificat d’utilisation)</w:t>
      </w:r>
      <w:r w:rsidR="00C7430B" w:rsidRPr="007B1946">
        <w:t> ;</w:t>
      </w:r>
    </w:p>
    <w:p w14:paraId="55E5D116" w14:textId="77777777" w:rsidR="00E313D8" w:rsidRPr="007B1946" w:rsidRDefault="00E313D8" w:rsidP="000C4907">
      <w:pPr>
        <w:pStyle w:val="Paragraphedeliste"/>
        <w:numPr>
          <w:ilvl w:val="1"/>
          <w:numId w:val="13"/>
        </w:numPr>
        <w:ind w:left="851"/>
      </w:pPr>
      <w:r w:rsidRPr="007B1946">
        <w:t>Absence de liste positive d’intrants conduisant à des contraintes importantes pour des intrants aux risques réduits</w:t>
      </w:r>
      <w:r w:rsidR="00C7430B" w:rsidRPr="007B1946">
        <w:t> ;</w:t>
      </w:r>
    </w:p>
    <w:p w14:paraId="6C931D05" w14:textId="77777777" w:rsidR="00061D9D" w:rsidRPr="007B1946" w:rsidRDefault="00061D9D" w:rsidP="000C4907">
      <w:pPr>
        <w:pStyle w:val="Paragraphedeliste"/>
        <w:numPr>
          <w:ilvl w:val="1"/>
          <w:numId w:val="13"/>
        </w:numPr>
        <w:ind w:left="851"/>
      </w:pPr>
      <w:r w:rsidRPr="007B1946">
        <w:t>Absence de cadre juridique pour le digestat ;</w:t>
      </w:r>
    </w:p>
    <w:p w14:paraId="62CD40ED" w14:textId="77777777" w:rsidR="00E313D8" w:rsidRPr="007B1946" w:rsidRDefault="00593B72" w:rsidP="000C4907">
      <w:pPr>
        <w:pStyle w:val="Paragraphedeliste"/>
        <w:numPr>
          <w:ilvl w:val="1"/>
          <w:numId w:val="13"/>
        </w:numPr>
        <w:ind w:left="851"/>
      </w:pPr>
      <w:r w:rsidRPr="007B1946">
        <w:t xml:space="preserve">Manque de clarté des catégories soumises </w:t>
      </w:r>
      <w:r w:rsidR="00C7430B" w:rsidRPr="007B1946">
        <w:t>au</w:t>
      </w:r>
      <w:r w:rsidRPr="007B1946">
        <w:t xml:space="preserve"> permis</w:t>
      </w:r>
      <w:r w:rsidR="00C7430B" w:rsidRPr="007B1946">
        <w:t>.</w:t>
      </w:r>
    </w:p>
    <w:p w14:paraId="7740A487" w14:textId="77777777" w:rsidR="00E313D8" w:rsidRPr="007B1946" w:rsidRDefault="00E313D8" w:rsidP="00E313D8">
      <w:pPr>
        <w:pStyle w:val="Paragraphedeliste"/>
        <w:numPr>
          <w:ilvl w:val="0"/>
          <w:numId w:val="13"/>
        </w:numPr>
        <w:ind w:left="284" w:hanging="284"/>
      </w:pPr>
      <w:r w:rsidRPr="007B1946">
        <w:t>Absence de cadre juridique clair pour l’usage de</w:t>
      </w:r>
      <w:r w:rsidR="000C4907">
        <w:t>s</w:t>
      </w:r>
      <w:r w:rsidRPr="007B1946">
        <w:t xml:space="preserve"> cultures dédiées</w:t>
      </w:r>
      <w:r w:rsidR="00C7430B" w:rsidRPr="007B1946">
        <w:t>.</w:t>
      </w:r>
    </w:p>
    <w:p w14:paraId="05F4C67C" w14:textId="77777777" w:rsidR="00E313D8" w:rsidRPr="007B1946" w:rsidRDefault="00593B72" w:rsidP="00E313D8">
      <w:pPr>
        <w:pStyle w:val="Paragraphedeliste"/>
        <w:numPr>
          <w:ilvl w:val="0"/>
          <w:numId w:val="13"/>
        </w:numPr>
        <w:ind w:left="284" w:hanging="284"/>
      </w:pPr>
      <w:r w:rsidRPr="007B1946">
        <w:t>Absence d‘encadrement technique et de formation</w:t>
      </w:r>
      <w:r w:rsidR="00C7430B" w:rsidRPr="007B1946">
        <w:t>.</w:t>
      </w:r>
    </w:p>
    <w:p w14:paraId="1A6F24D8" w14:textId="77777777" w:rsidR="00F47922" w:rsidRPr="007B1946" w:rsidRDefault="00F47922" w:rsidP="00E313D8">
      <w:pPr>
        <w:pStyle w:val="Paragraphedeliste"/>
        <w:numPr>
          <w:ilvl w:val="0"/>
          <w:numId w:val="13"/>
        </w:numPr>
        <w:ind w:left="284" w:hanging="284"/>
      </w:pPr>
      <w:r w:rsidRPr="007B1946">
        <w:t>Absence d’un cadre institutionnel efficace.</w:t>
      </w:r>
    </w:p>
    <w:p w14:paraId="34E522E0" w14:textId="77777777" w:rsidR="00B27460" w:rsidRPr="007B1946" w:rsidRDefault="00C076C2" w:rsidP="007829AA">
      <w:pPr>
        <w:pStyle w:val="Paragraphedeliste"/>
        <w:numPr>
          <w:ilvl w:val="0"/>
          <w:numId w:val="13"/>
        </w:numPr>
        <w:ind w:left="284" w:hanging="284"/>
      </w:pPr>
      <w:r w:rsidRPr="007B1946">
        <w:t>Absence d'un cadre réglementaire et d'un mécanisme de soutien pour la production de biométhane.</w:t>
      </w:r>
    </w:p>
    <w:p w14:paraId="5577ABE3" w14:textId="77777777" w:rsidR="007F2DDF" w:rsidRPr="007B1946" w:rsidRDefault="000F1943" w:rsidP="007F2DDF">
      <w:pPr>
        <w:pStyle w:val="Titre2"/>
      </w:pPr>
      <w:r w:rsidRPr="007B1946">
        <w:br w:type="column"/>
      </w:r>
      <w:bookmarkStart w:id="18" w:name="_Toc390090715"/>
      <w:bookmarkStart w:id="19" w:name="_GoBack"/>
      <w:bookmarkEnd w:id="19"/>
      <w:r w:rsidR="007F2DDF" w:rsidRPr="007B1946">
        <w:lastRenderedPageBreak/>
        <w:t>Proposition</w:t>
      </w:r>
      <w:r w:rsidR="00615D05" w:rsidRPr="007B1946">
        <w:t>s</w:t>
      </w:r>
      <w:r w:rsidR="007F2DDF" w:rsidRPr="007B1946">
        <w:t xml:space="preserve"> pour débloquer le développement de la filière</w:t>
      </w:r>
      <w:bookmarkEnd w:id="18"/>
    </w:p>
    <w:p w14:paraId="6B0A0C5D" w14:textId="77777777" w:rsidR="00435A20" w:rsidRPr="007B1946" w:rsidRDefault="00435A20" w:rsidP="00435A20">
      <w:r w:rsidRPr="007B1946">
        <w:t xml:space="preserve">Afin de développer la filière au mieux et de rattraper son retard, il est indispensable que la </w:t>
      </w:r>
      <w:r w:rsidR="00AB6FDF" w:rsidRPr="007B1946">
        <w:t>Région wallonne</w:t>
      </w:r>
      <w:r w:rsidRPr="007B1946">
        <w:t xml:space="preserve"> s’inspire directement de ses voisins. Les retours d'expérience de ces pays voisins permettent</w:t>
      </w:r>
      <w:r w:rsidR="002E0176" w:rsidRPr="007B1946">
        <w:t xml:space="preserve"> </w:t>
      </w:r>
      <w:r w:rsidRPr="007B1946">
        <w:t xml:space="preserve">au secteur de mettre en avant certaines bonnes pratiques mais aussi certaines dérives à ne pas reproduire inspirant la formulation des présentes recommandations. </w:t>
      </w:r>
    </w:p>
    <w:p w14:paraId="7B893103" w14:textId="77777777" w:rsidR="00435A20" w:rsidRPr="007B1946" w:rsidRDefault="00435A20" w:rsidP="00435A20">
      <w:r w:rsidRPr="007B1946">
        <w:t xml:space="preserve">Celles-ci ont été réfléchies dans une logique de durabilité permettant de lever les freins majeurs au développement de la filière en </w:t>
      </w:r>
      <w:r w:rsidR="00AB6FDF" w:rsidRPr="007B1946">
        <w:t>Région wallonne</w:t>
      </w:r>
      <w:r w:rsidRPr="007B1946">
        <w:t>.</w:t>
      </w:r>
    </w:p>
    <w:p w14:paraId="592A2937" w14:textId="77777777" w:rsidR="00435A20" w:rsidRPr="007B1946" w:rsidRDefault="00435A20" w:rsidP="00435A20">
      <w:r w:rsidRPr="007B1946">
        <w:t>L'important est de permettre à la filière de se développer de manière cohérente et équitable, sans favoriser un modèle ou en défavoriser un autre. Plusieurs modèles se sont développés chez nos voisins. Petites, moyennes ou grosses installations ont chacune leur rôle et leur place dans le paysage rural et économique wallon, en fonction des intrants, des voies de valorisation des digestats et de l’énergie qui caractérisent chaque projet.</w:t>
      </w:r>
    </w:p>
    <w:p w14:paraId="417BF6D3" w14:textId="77777777" w:rsidR="00435A20" w:rsidRPr="007B1946" w:rsidRDefault="00435A20" w:rsidP="00435A20">
      <w:r w:rsidRPr="007B1946">
        <w:t xml:space="preserve">Différentes études, différents textes législatifs ont permis des progrès ces dernières années dans ce domaine en </w:t>
      </w:r>
      <w:r w:rsidR="00AB6FDF" w:rsidRPr="007B1946">
        <w:t>Région wallonne</w:t>
      </w:r>
      <w:r w:rsidRPr="007B1946">
        <w:t xml:space="preserve">, mais il est urgent de relier tous ces éléments pour fixer un cadre législatif qui reprend l’ensemble des mesures de soutien, de permis d’autorisations et d’exploitation, sur le statut du digestat, la biomasse admissible dont les cultures dédiées et sur les structures d’encadrement à mettre en place. </w:t>
      </w:r>
    </w:p>
    <w:p w14:paraId="4BB8E04E" w14:textId="77777777" w:rsidR="00435A20" w:rsidRPr="007B1946" w:rsidRDefault="00435A20" w:rsidP="00435A20">
      <w:r w:rsidRPr="007B1946">
        <w:t>La récente initiative des Ministres de l’agriculture et de l’énergie</w:t>
      </w:r>
      <w:r w:rsidR="00946BE8" w:rsidRPr="007B1946">
        <w:t xml:space="preserve"> </w:t>
      </w:r>
      <w:r w:rsidRPr="007B1946">
        <w:t>d’impulser la création de micro-installations de 10 kW</w:t>
      </w:r>
      <w:r w:rsidR="0034626D" w:rsidRPr="007B1946">
        <w:rPr>
          <w:vertAlign w:val="subscript"/>
        </w:rPr>
        <w:t>é</w:t>
      </w:r>
      <w:r w:rsidRPr="007B1946">
        <w:rPr>
          <w:vertAlign w:val="subscript"/>
        </w:rPr>
        <w:t>l</w:t>
      </w:r>
      <w:r w:rsidRPr="007B1946">
        <w:t xml:space="preserve"> est un début, mais ce type de puissance ne représente qu'une infime minorité des projets réalisables.</w:t>
      </w:r>
    </w:p>
    <w:p w14:paraId="0E820082" w14:textId="77777777" w:rsidR="00435A20" w:rsidRPr="007B1946" w:rsidRDefault="00435A20" w:rsidP="00435A20">
      <w:r w:rsidRPr="007B1946">
        <w:t xml:space="preserve"> Il est donc impératif de mettre en place le plus rapidement possible un dispositif structurant pour développer le potentiel social</w:t>
      </w:r>
      <w:r w:rsidR="00946BE8" w:rsidRPr="007B1946">
        <w:t>,</w:t>
      </w:r>
      <w:r w:rsidRPr="007B1946">
        <w:t xml:space="preserve"> économique et environnemental de cette filière, filière en totale adéquation avec l’une des lignes du force du plan Marshall 2022, la transition et le</w:t>
      </w:r>
      <w:r w:rsidR="00884B32" w:rsidRPr="007B1946">
        <w:t>s</w:t>
      </w:r>
      <w:r w:rsidRPr="007B1946">
        <w:t xml:space="preserve"> principe</w:t>
      </w:r>
      <w:r w:rsidR="00884B32" w:rsidRPr="007B1946">
        <w:t>s</w:t>
      </w:r>
      <w:r w:rsidRPr="007B1946">
        <w:t xml:space="preserve"> d’une économie circulaire</w:t>
      </w:r>
      <w:r w:rsidR="00884B32" w:rsidRPr="007B1946">
        <w:t xml:space="preserve"> et d'une agriculture familiale</w:t>
      </w:r>
      <w:r w:rsidRPr="007B1946">
        <w:t xml:space="preserve">. </w:t>
      </w:r>
    </w:p>
    <w:p w14:paraId="2C5A2B7B" w14:textId="77777777" w:rsidR="0007654E" w:rsidRPr="007B1946" w:rsidRDefault="0007654E" w:rsidP="0007654E">
      <w:pPr>
        <w:pStyle w:val="Paragraphedeliste"/>
        <w:ind w:left="284"/>
        <w:rPr>
          <w:color w:val="FF0000"/>
        </w:rPr>
      </w:pPr>
    </w:p>
    <w:p w14:paraId="78E744B7" w14:textId="4B922DAC" w:rsidR="00FC593A" w:rsidRPr="007B1946" w:rsidRDefault="00FC593A" w:rsidP="00CD1928"/>
    <w:sectPr w:rsidR="00FC593A" w:rsidRPr="007B1946" w:rsidSect="00CD1928">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1BE6" w14:textId="77777777" w:rsidR="00D86AEF" w:rsidRDefault="00D86AEF" w:rsidP="007341DA">
      <w:pPr>
        <w:spacing w:line="240" w:lineRule="auto"/>
      </w:pPr>
      <w:r>
        <w:separator/>
      </w:r>
    </w:p>
  </w:endnote>
  <w:endnote w:type="continuationSeparator" w:id="0">
    <w:p w14:paraId="0D6C7590" w14:textId="77777777" w:rsidR="00D86AEF" w:rsidRDefault="00D86AEF" w:rsidP="00734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A521" w14:textId="77777777" w:rsidR="00D86AEF" w:rsidRDefault="00D86AEF">
    <w:pPr>
      <w:pStyle w:val="Pieddepage"/>
      <w:jc w:val="right"/>
    </w:pPr>
  </w:p>
  <w:p w14:paraId="230DE49E" w14:textId="77777777" w:rsidR="00D86AEF" w:rsidRDefault="00D86AE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FE852" w14:textId="77777777" w:rsidR="00D86AEF" w:rsidRDefault="00D86AEF" w:rsidP="000E254E">
    <w:pPr>
      <w:pStyle w:val="Pieddepage"/>
      <w:rPr>
        <w:rFonts w:asciiTheme="majorHAnsi" w:hAnsiTheme="majorHAnsi"/>
      </w:rPr>
    </w:pPr>
    <w:r>
      <w:rPr>
        <w:rFonts w:asciiTheme="majorHAnsi" w:hAnsiTheme="majorHAnsi"/>
        <w:noProof/>
        <w:lang w:val="fr-FR" w:eastAsia="fr-FR"/>
      </w:rPr>
      <mc:AlternateContent>
        <mc:Choice Requires="wps">
          <w:drawing>
            <wp:anchor distT="0" distB="0" distL="114300" distR="114300" simplePos="0" relativeHeight="251663360" behindDoc="1" locked="0" layoutInCell="1" allowOverlap="1" wp14:anchorId="5F3A630F" wp14:editId="5DF72305">
              <wp:simplePos x="0" y="0"/>
              <wp:positionH relativeFrom="column">
                <wp:posOffset>5453380</wp:posOffset>
              </wp:positionH>
              <wp:positionV relativeFrom="paragraph">
                <wp:posOffset>45085</wp:posOffset>
              </wp:positionV>
              <wp:extent cx="1638300" cy="257175"/>
              <wp:effectExtent l="0" t="0" r="1270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9.4pt;margin-top:3.55pt;width:129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" fillcolor="#d8d8d8 [2732]" stroked="f" strokeweight="2pt">
              <v:path arrowok="t"/>
            </v:rect>
          </w:pict>
        </mc:Fallback>
      </mc:AlternateContent>
    </w:r>
    <w:r>
      <w:rPr>
        <w:rFonts w:asciiTheme="majorHAnsi" w:hAnsiTheme="majorHAns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97686" w:rsidRPr="00F97686">
      <w:rPr>
        <w:rFonts w:asciiTheme="majorHAnsi" w:hAnsiTheme="majorHAnsi"/>
        <w:noProof/>
        <w:lang w:val="fr-FR"/>
      </w:rPr>
      <w:t>14</w:t>
    </w:r>
    <w:r>
      <w:rPr>
        <w:rFonts w:asciiTheme="majorHAnsi" w:hAnsiTheme="majorHAnsi"/>
      </w:rPr>
      <w:fldChar w:fldCharType="end"/>
    </w:r>
  </w:p>
  <w:p w14:paraId="21C04438" w14:textId="77777777" w:rsidR="00D86AEF" w:rsidRPr="00A91221" w:rsidRDefault="00D86AEF" w:rsidP="00A9122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B3C9C" w14:textId="77777777" w:rsidR="00D86AEF" w:rsidRDefault="00D86AEF" w:rsidP="007341DA">
      <w:pPr>
        <w:spacing w:line="240" w:lineRule="auto"/>
      </w:pPr>
      <w:r>
        <w:separator/>
      </w:r>
    </w:p>
  </w:footnote>
  <w:footnote w:type="continuationSeparator" w:id="0">
    <w:p w14:paraId="149707EB" w14:textId="77777777" w:rsidR="00D86AEF" w:rsidRDefault="00D86AEF" w:rsidP="007341DA">
      <w:pPr>
        <w:spacing w:line="240" w:lineRule="auto"/>
      </w:pPr>
      <w:r>
        <w:continuationSeparator/>
      </w:r>
    </w:p>
  </w:footnote>
  <w:footnote w:id="1">
    <w:p w14:paraId="3DA49D49" w14:textId="5A854F0C" w:rsidR="00D86AEF" w:rsidRDefault="00D86AEF">
      <w:pPr>
        <w:pStyle w:val="Notedebasdepage"/>
      </w:pPr>
      <w:r>
        <w:rPr>
          <w:rStyle w:val="Marquenotebasdepage"/>
        </w:rPr>
        <w:footnoteRef/>
      </w:r>
      <w:r>
        <w:t xml:space="preserve"> Livre Vert sur la production de biogaz et de fertilisants verts en Wallonie, EDORA, 2011 </w:t>
      </w:r>
    </w:p>
  </w:footnote>
  <w:footnote w:id="2">
    <w:p w14:paraId="5F5B4231" w14:textId="77777777" w:rsidR="00D86AEF" w:rsidRPr="00E469EB" w:rsidRDefault="00D86AEF" w:rsidP="003B2D9B">
      <w:pPr>
        <w:pStyle w:val="Notedebasdepage"/>
        <w:tabs>
          <w:tab w:val="left" w:pos="142"/>
        </w:tabs>
        <w:ind w:left="142" w:hanging="142"/>
        <w:rPr>
          <w:szCs w:val="18"/>
        </w:rPr>
      </w:pPr>
      <w:r w:rsidRPr="00E469EB">
        <w:rPr>
          <w:rStyle w:val="Marquenotebasdepage"/>
          <w:szCs w:val="18"/>
        </w:rPr>
        <w:footnoteRef/>
      </w:r>
      <w:r w:rsidRPr="00E469EB">
        <w:rPr>
          <w:szCs w:val="18"/>
        </w:rPr>
        <w:t xml:space="preserve"> </w:t>
      </w:r>
      <w:r>
        <w:rPr>
          <w:szCs w:val="18"/>
        </w:rPr>
        <w:tab/>
      </w:r>
      <w:r w:rsidRPr="00E469EB">
        <w:rPr>
          <w:szCs w:val="18"/>
        </w:rPr>
        <w:t>Consommation importante d’énergie</w:t>
      </w:r>
      <w:r>
        <w:rPr>
          <w:szCs w:val="18"/>
        </w:rPr>
        <w:t>s</w:t>
      </w:r>
      <w:r w:rsidRPr="00E469EB">
        <w:rPr>
          <w:szCs w:val="18"/>
        </w:rPr>
        <w:t>, émission de gaz à effet de serre, consommation d’intrants très énergivores (rendant le secteur d’autant plus sensible à la volatilité sur les marchés internationaux)</w:t>
      </w:r>
      <w:r>
        <w:rPr>
          <w:szCs w:val="18"/>
        </w:rPr>
        <w:t>.</w:t>
      </w:r>
    </w:p>
  </w:footnote>
  <w:footnote w:id="3">
    <w:p w14:paraId="4B07365B" w14:textId="77777777" w:rsidR="00D86AEF" w:rsidRPr="00E469EB" w:rsidRDefault="00D86AEF" w:rsidP="003B2D9B">
      <w:pPr>
        <w:pStyle w:val="Notedebasdepage"/>
        <w:tabs>
          <w:tab w:val="left" w:pos="142"/>
        </w:tabs>
        <w:ind w:left="142" w:hanging="142"/>
        <w:rPr>
          <w:szCs w:val="18"/>
        </w:rPr>
      </w:pPr>
      <w:r w:rsidRPr="00E469EB">
        <w:rPr>
          <w:rStyle w:val="Marquenotebasdepage"/>
          <w:szCs w:val="18"/>
        </w:rPr>
        <w:footnoteRef/>
      </w:r>
      <w:r w:rsidRPr="00E469EB">
        <w:rPr>
          <w:szCs w:val="18"/>
        </w:rPr>
        <w:t xml:space="preserve"> </w:t>
      </w:r>
      <w:r>
        <w:rPr>
          <w:szCs w:val="18"/>
        </w:rPr>
        <w:tab/>
      </w:r>
      <w:r w:rsidRPr="00E469EB">
        <w:rPr>
          <w:szCs w:val="18"/>
        </w:rPr>
        <w:t xml:space="preserve">Concentration des exploitations agricoles </w:t>
      </w:r>
      <w:r>
        <w:rPr>
          <w:szCs w:val="18"/>
        </w:rPr>
        <w:t>avec perte de nombreux emplois.</w:t>
      </w:r>
    </w:p>
  </w:footnote>
  <w:footnote w:id="4">
    <w:p w14:paraId="6EBD11C1" w14:textId="77777777" w:rsidR="00D86AEF" w:rsidRPr="00E469EB" w:rsidRDefault="00D86AEF" w:rsidP="003B2D9B">
      <w:pPr>
        <w:pStyle w:val="Notedebasdepage"/>
        <w:tabs>
          <w:tab w:val="left" w:pos="142"/>
        </w:tabs>
        <w:ind w:left="142" w:hanging="142"/>
        <w:rPr>
          <w:szCs w:val="18"/>
        </w:rPr>
      </w:pPr>
      <w:r w:rsidRPr="00E469EB">
        <w:rPr>
          <w:rStyle w:val="Marquenotebasdepage"/>
          <w:szCs w:val="18"/>
        </w:rPr>
        <w:footnoteRef/>
      </w:r>
      <w:r w:rsidRPr="00E469EB">
        <w:rPr>
          <w:szCs w:val="18"/>
        </w:rPr>
        <w:t xml:space="preserve"> </w:t>
      </w:r>
      <w:r>
        <w:rPr>
          <w:szCs w:val="18"/>
        </w:rPr>
        <w:tab/>
      </w:r>
      <w:r w:rsidRPr="00E469EB">
        <w:rPr>
          <w:szCs w:val="18"/>
        </w:rPr>
        <w:t>Gestion des odeurs, pollution des sols et des eaux, impact sur la santé,….</w:t>
      </w:r>
    </w:p>
  </w:footnote>
  <w:footnote w:id="5">
    <w:p w14:paraId="22187108" w14:textId="77777777" w:rsidR="00D86AEF" w:rsidRPr="00E469EB" w:rsidRDefault="00D86AEF" w:rsidP="003B2D9B">
      <w:pPr>
        <w:pStyle w:val="Notedebasdepage"/>
        <w:tabs>
          <w:tab w:val="left" w:pos="142"/>
        </w:tabs>
        <w:ind w:left="142" w:hanging="142"/>
        <w:rPr>
          <w:szCs w:val="18"/>
        </w:rPr>
      </w:pPr>
      <w:r w:rsidRPr="00E469EB">
        <w:rPr>
          <w:rStyle w:val="Marquenotebasdepage"/>
          <w:szCs w:val="18"/>
        </w:rPr>
        <w:footnoteRef/>
      </w:r>
      <w:r w:rsidRPr="00E469EB">
        <w:rPr>
          <w:szCs w:val="18"/>
        </w:rPr>
        <w:t xml:space="preserve"> </w:t>
      </w:r>
      <w:r>
        <w:rPr>
          <w:szCs w:val="18"/>
        </w:rPr>
        <w:tab/>
      </w:r>
      <w:r w:rsidRPr="00E469EB">
        <w:rPr>
          <w:szCs w:val="18"/>
        </w:rPr>
        <w:t>Livre Vert sur la production de biogaz et de fertilisants verts en Wallonie, EDORA, 2011</w:t>
      </w:r>
      <w:r>
        <w:rPr>
          <w:szCs w:val="18"/>
        </w:rPr>
        <w:t>.</w:t>
      </w:r>
    </w:p>
  </w:footnote>
  <w:footnote w:id="6">
    <w:p w14:paraId="497C2203" w14:textId="77777777" w:rsidR="00D86AEF" w:rsidRPr="004176E7" w:rsidRDefault="00D86AEF" w:rsidP="000C4907">
      <w:pPr>
        <w:pStyle w:val="Notedebasdepage"/>
        <w:rPr>
          <w:rStyle w:val="Marquenotebasdepage"/>
        </w:rPr>
      </w:pPr>
      <w:r w:rsidRPr="004176E7">
        <w:rPr>
          <w:rStyle w:val="Marquenotebasdepage"/>
          <w:szCs w:val="18"/>
        </w:rPr>
        <w:footnoteRef/>
      </w:r>
      <w:r w:rsidRPr="004176E7">
        <w:rPr>
          <w:rStyle w:val="Marquenotebasdepage"/>
        </w:rPr>
        <w:t xml:space="preserve"> </w:t>
      </w:r>
      <w:r>
        <w:tab/>
      </w:r>
      <w:r w:rsidRPr="00363F46">
        <w:t>Agricole ; Industries Agro-Alimentaire ou autre (IAA) ; Fraction Fermentescible des Ordures Ménagères (FFOM) ; Station d’Epuration (STEP) ; Centre d’Enfouissement Technique (CET) ; Boues.</w:t>
      </w:r>
    </w:p>
  </w:footnote>
  <w:footnote w:id="7">
    <w:p w14:paraId="3A31B64A" w14:textId="77777777" w:rsidR="00D86AEF" w:rsidRPr="00363F46" w:rsidRDefault="00D86AEF" w:rsidP="000C4907">
      <w:pPr>
        <w:pStyle w:val="Notedebasdepage"/>
        <w:rPr>
          <w:rStyle w:val="Marquenotebasdepage"/>
          <w:vertAlign w:val="baseline"/>
        </w:rPr>
      </w:pPr>
      <w:r w:rsidRPr="00363F46">
        <w:rPr>
          <w:rStyle w:val="Marquenotebasdepage"/>
        </w:rPr>
        <w:footnoteRef/>
      </w:r>
      <w:r w:rsidRPr="00363F46">
        <w:rPr>
          <w:rStyle w:val="Marquenotebasdepage"/>
          <w:vertAlign w:val="baseline"/>
        </w:rPr>
        <w:t xml:space="preserve"> </w:t>
      </w:r>
      <w:r w:rsidRPr="00363F46">
        <w:tab/>
      </w:r>
      <w:r w:rsidRPr="00363F46">
        <w:rPr>
          <w:rStyle w:val="Marquenotebasdepage"/>
          <w:vertAlign w:val="baseline"/>
        </w:rPr>
        <w:t>Etat des lieux de la biométhanisation Allemande, Fachverband Biogas e.V., 05/2013.</w:t>
      </w:r>
    </w:p>
  </w:footnote>
  <w:footnote w:id="8">
    <w:p w14:paraId="202B0FA0" w14:textId="77777777" w:rsidR="00D86AEF" w:rsidRDefault="00D86AEF" w:rsidP="000C4907">
      <w:pPr>
        <w:pStyle w:val="Notedebasdepage"/>
      </w:pPr>
      <w:r>
        <w:rPr>
          <w:rStyle w:val="Marquenotebasdepage"/>
        </w:rPr>
        <w:footnoteRef/>
      </w:r>
      <w:r>
        <w:t xml:space="preserve"> </w:t>
      </w:r>
      <w:r>
        <w:tab/>
      </w:r>
      <w:r>
        <w:t xml:space="preserve">European biomethane workshop, 11/03/2014. </w:t>
      </w:r>
    </w:p>
    <w:p w14:paraId="2F031F54" w14:textId="77777777" w:rsidR="00D86AEF" w:rsidRDefault="00D86AEF" w:rsidP="000C4907">
      <w:pPr>
        <w:pStyle w:val="Notedebasdepage"/>
      </w:pPr>
      <w:r>
        <w:tab/>
        <w:t xml:space="preserve">Présentations disponibles sur : </w:t>
      </w:r>
      <w:r>
        <w:fldChar w:fldCharType="begin"/>
      </w:r>
      <w:r>
        <w:instrText xml:space="preserve"> HYPERLINK "http://european-biogas.eu/events/biomethane-workshop/" </w:instrText>
      </w:r>
      <w:r>
        <w:fldChar w:fldCharType="separate"/>
      </w:r>
      <w:r w:rsidRPr="0074199B">
        <w:rPr>
          <w:rStyle w:val="Lienhypertexte"/>
        </w:rPr>
        <w:t>http://european-biogas.eu/events/biomethane-workshop/</w:t>
      </w:r>
      <w:r>
        <w:rPr>
          <w:rStyle w:val="Lienhypertexte"/>
        </w:rPr>
        <w:fldChar w:fldCharType="end"/>
      </w:r>
      <w:r>
        <w:t xml:space="preserve"> </w:t>
      </w:r>
    </w:p>
  </w:footnote>
  <w:footnote w:id="9">
    <w:p w14:paraId="25D5A7D1" w14:textId="77777777" w:rsidR="00D86AEF" w:rsidRPr="00363F46" w:rsidRDefault="00D86AEF" w:rsidP="000C4907">
      <w:pPr>
        <w:pStyle w:val="Notedebasdepage"/>
        <w:rPr>
          <w:rStyle w:val="Marquenotebasdepage"/>
          <w:vertAlign w:val="baseline"/>
        </w:rPr>
      </w:pPr>
      <w:r w:rsidRPr="00363F46">
        <w:rPr>
          <w:rStyle w:val="Marquenotebasdepage"/>
        </w:rPr>
        <w:footnoteRef/>
      </w:r>
      <w:r w:rsidRPr="00363F46">
        <w:rPr>
          <w:rStyle w:val="Marquenotebasdepage"/>
          <w:vertAlign w:val="baseline"/>
        </w:rPr>
        <w:t xml:space="preserve"> </w:t>
      </w:r>
      <w:r w:rsidRPr="00363F46">
        <w:tab/>
      </w:r>
      <w:r w:rsidRPr="00363F46">
        <w:t xml:space="preserve">Le plan EMAA (le Plan Energie Méthanisation Autonomie Azote), Plaquette réalisée par le </w:t>
      </w:r>
      <w:r>
        <w:t>M</w:t>
      </w:r>
      <w:r w:rsidRPr="00363F46">
        <w:t xml:space="preserve">inistère français de l’agriculture, de l’agroalimentaire et de la forêt en collaboration avec le </w:t>
      </w:r>
      <w:r>
        <w:t>M</w:t>
      </w:r>
      <w:r w:rsidRPr="00363F46">
        <w:t>inistère de l’écologie, du développement durable et de l’énergie, 2013</w:t>
      </w:r>
      <w:r>
        <w:t>.</w:t>
      </w:r>
    </w:p>
  </w:footnote>
  <w:footnote w:id="10">
    <w:p w14:paraId="1093CFA6" w14:textId="77777777" w:rsidR="00D86AEF" w:rsidRPr="00363F46" w:rsidRDefault="00D86AEF" w:rsidP="000C4907">
      <w:pPr>
        <w:pStyle w:val="Notedebasdepage"/>
        <w:rPr>
          <w:rStyle w:val="Marquenotebasdepage"/>
          <w:vertAlign w:val="baseline"/>
        </w:rPr>
      </w:pPr>
      <w:r w:rsidRPr="00355E9F">
        <w:rPr>
          <w:rStyle w:val="Marquenotebasdepage"/>
          <w:szCs w:val="18"/>
        </w:rPr>
        <w:footnoteRef/>
      </w:r>
      <w:r w:rsidRPr="00363F46">
        <w:rPr>
          <w:rStyle w:val="Marquenotebasdepage"/>
        </w:rPr>
        <w:t xml:space="preserve"> </w:t>
      </w:r>
      <w:r>
        <w:tab/>
      </w:r>
      <w:r w:rsidRPr="00363F46">
        <w:rPr>
          <w:rStyle w:val="Marquenotebasdepage"/>
          <w:vertAlign w:val="baseline"/>
        </w:rPr>
        <w:t>ECN (Centre de recherche sur l’énergie des Pays-Bas) a compilé l’ensemble des données de 26 plans d’actions (sur 27) envoyés à la Commission européenne au 13 décembre 2010, pour le compte de l’Agence européenne de l’environnement</w:t>
      </w:r>
      <w:r>
        <w:t>.</w:t>
      </w:r>
    </w:p>
  </w:footnote>
  <w:footnote w:id="11">
    <w:p w14:paraId="1191DB2A" w14:textId="77777777" w:rsidR="00D86AEF" w:rsidRPr="00363F46" w:rsidRDefault="00D86AEF" w:rsidP="000C4907">
      <w:pPr>
        <w:pStyle w:val="Notedebasdepage"/>
        <w:rPr>
          <w:rStyle w:val="Marquenotebasdepage"/>
          <w:vertAlign w:val="baseline"/>
        </w:rPr>
      </w:pPr>
      <w:r w:rsidRPr="00363F46">
        <w:rPr>
          <w:rStyle w:val="Marquenotebasdepage"/>
          <w:szCs w:val="18"/>
        </w:rPr>
        <w:footnoteRef/>
      </w:r>
      <w:r w:rsidRPr="00363F46">
        <w:rPr>
          <w:rStyle w:val="Marquenotebasdepage"/>
          <w:szCs w:val="18"/>
        </w:rPr>
        <w:t xml:space="preserve"> </w:t>
      </w:r>
      <w:r>
        <w:rPr>
          <w:rStyle w:val="Marquenotebasdepage"/>
          <w:szCs w:val="18"/>
          <w:vertAlign w:val="baseline"/>
        </w:rPr>
        <w:tab/>
      </w:r>
      <w:r w:rsidRPr="00B43521">
        <w:rPr>
          <w:rStyle w:val="Marquenotebasdepage"/>
          <w:szCs w:val="18"/>
          <w:vertAlign w:val="baseline"/>
        </w:rPr>
        <w:t>Études et essais agronomiques de terrain</w:t>
      </w:r>
      <w:r w:rsidRPr="00363F46">
        <w:rPr>
          <w:rStyle w:val="Marquenotebasdepage"/>
          <w:szCs w:val="18"/>
          <w:vertAlign w:val="baseline"/>
        </w:rPr>
        <w:t xml:space="preserve"> Agr</w:t>
      </w:r>
      <w:r w:rsidRPr="00B43521">
        <w:rPr>
          <w:rStyle w:val="Marquenotebasdepage"/>
          <w:szCs w:val="18"/>
          <w:vertAlign w:val="baseline"/>
        </w:rPr>
        <w:t>a</w:t>
      </w:r>
      <w:r w:rsidRPr="00363F46">
        <w:rPr>
          <w:rStyle w:val="Marquenotebasdepage"/>
          <w:szCs w:val="18"/>
          <w:vertAlign w:val="baseline"/>
        </w:rPr>
        <w:t xml:space="preserve">-Ost sur la qualité </w:t>
      </w:r>
      <w:r w:rsidRPr="00363F46">
        <w:rPr>
          <w:rStyle w:val="Marquenotebasdepage"/>
          <w:vertAlign w:val="baseline"/>
        </w:rPr>
        <w:t>agronomique des digestats</w:t>
      </w:r>
      <w:r>
        <w:t>.</w:t>
      </w:r>
    </w:p>
  </w:footnote>
  <w:footnote w:id="12">
    <w:p w14:paraId="23919527" w14:textId="77777777" w:rsidR="00D86AEF" w:rsidRPr="00363F46" w:rsidRDefault="00D86AEF" w:rsidP="000C4907">
      <w:pPr>
        <w:pStyle w:val="Notedebasdepage"/>
        <w:rPr>
          <w:rStyle w:val="Marquenotebasdepage"/>
          <w:vertAlign w:val="baseline"/>
        </w:rPr>
      </w:pPr>
      <w:r w:rsidRPr="000F57E9">
        <w:rPr>
          <w:rStyle w:val="Marquenotebasdepage"/>
          <w:szCs w:val="18"/>
        </w:rPr>
        <w:footnoteRef/>
      </w:r>
      <w:r w:rsidRPr="00363F46">
        <w:rPr>
          <w:rStyle w:val="Marquenotebasdepage"/>
        </w:rPr>
        <w:t xml:space="preserve"> </w:t>
      </w:r>
      <w:r w:rsidRPr="00363F46">
        <w:rPr>
          <w:rStyle w:val="Marquenotebasdepage"/>
          <w:vertAlign w:val="baseline"/>
        </w:rPr>
        <w:t>Livre Vert, Plateforme de bio</w:t>
      </w:r>
      <w:r w:rsidRPr="00363F46">
        <w:rPr>
          <w:rStyle w:val="Marquenotebasdepage"/>
          <w:szCs w:val="18"/>
          <w:vertAlign w:val="baseline"/>
        </w:rPr>
        <w:t>méthanisation, EDORA asbl</w:t>
      </w:r>
      <w:r w:rsidRPr="00363F46">
        <w:rPr>
          <w:rStyle w:val="Marquenotebasdepage"/>
          <w:vertAlign w:val="baseline"/>
        </w:rPr>
        <w:t>. Gisement comptant notamment une mobilisation de près de 15</w:t>
      </w:r>
      <w:r>
        <w:rPr>
          <w:rStyle w:val="Marquenotebasdepage"/>
          <w:vertAlign w:val="baseline"/>
        </w:rPr>
        <w:t> </w:t>
      </w:r>
      <w:r w:rsidRPr="00363F46">
        <w:rPr>
          <w:rStyle w:val="Marquenotebasdepage"/>
          <w:vertAlign w:val="baseline"/>
        </w:rPr>
        <w:t>% des prairies permanentes (51.000ha), 8</w:t>
      </w:r>
      <w:r>
        <w:t xml:space="preserve"> </w:t>
      </w:r>
      <w:r w:rsidRPr="00363F46">
        <w:rPr>
          <w:rStyle w:val="Marquenotebasdepage"/>
          <w:vertAlign w:val="baseline"/>
        </w:rPr>
        <w:t>% de la SAU autre q</w:t>
      </w:r>
      <w:r>
        <w:rPr>
          <w:rStyle w:val="Marquenotebasdepage"/>
          <w:vertAlign w:val="baseline"/>
        </w:rPr>
        <w:t xml:space="preserve">ue les prairies permanentes (32 </w:t>
      </w:r>
      <w:r w:rsidRPr="00363F46">
        <w:rPr>
          <w:rStyle w:val="Marquenotebasdepage"/>
          <w:vertAlign w:val="baseline"/>
        </w:rPr>
        <w:t>800</w:t>
      </w:r>
      <w:r>
        <w:rPr>
          <w:rStyle w:val="Marquenotebasdepage"/>
          <w:vertAlign w:val="baseline"/>
        </w:rPr>
        <w:t xml:space="preserve"> </w:t>
      </w:r>
      <w:r w:rsidRPr="00363F46">
        <w:rPr>
          <w:rStyle w:val="Marquenotebasdepage"/>
          <w:vertAlign w:val="baseline"/>
        </w:rPr>
        <w:t>ha) en cultures dédiées, et quelques 180</w:t>
      </w:r>
      <w:r>
        <w:t xml:space="preserve"> 0</w:t>
      </w:r>
      <w:r w:rsidRPr="00363F46">
        <w:rPr>
          <w:rStyle w:val="Marquenotebasdepage"/>
          <w:vertAlign w:val="baseline"/>
        </w:rPr>
        <w:t>00</w:t>
      </w:r>
      <w:r>
        <w:rPr>
          <w:rStyle w:val="Marquenotebasdepage"/>
          <w:vertAlign w:val="baseline"/>
        </w:rPr>
        <w:t xml:space="preserve"> </w:t>
      </w:r>
      <w:r w:rsidRPr="00363F46">
        <w:rPr>
          <w:rStyle w:val="Marquenotebasdepage"/>
          <w:vertAlign w:val="baseline"/>
        </w:rPr>
        <w:t>ha en cultures intercalaires</w:t>
      </w:r>
      <w:r>
        <w:t>.</w:t>
      </w:r>
    </w:p>
  </w:footnote>
  <w:footnote w:id="13">
    <w:p w14:paraId="2313CA2B" w14:textId="77777777" w:rsidR="00D86AEF" w:rsidRPr="00363F46" w:rsidRDefault="00D86AEF" w:rsidP="000C4907">
      <w:pPr>
        <w:pStyle w:val="Notedebasdepage"/>
        <w:rPr>
          <w:rStyle w:val="Marquenotebasdepage"/>
        </w:rPr>
      </w:pPr>
      <w:r w:rsidRPr="006148C2">
        <w:rPr>
          <w:rStyle w:val="Marquenotebasdepage"/>
          <w:szCs w:val="18"/>
        </w:rPr>
        <w:footnoteRef/>
      </w:r>
      <w:r w:rsidRPr="00363F46">
        <w:rPr>
          <w:rStyle w:val="Marquenotebasdepage"/>
        </w:rPr>
        <w:t xml:space="preserve"> </w:t>
      </w:r>
      <w:r w:rsidRPr="00363F46">
        <w:rPr>
          <w:rStyle w:val="Marquenotebasdepage"/>
          <w:vertAlign w:val="baseline"/>
        </w:rPr>
        <w:t>La consommation des ménages représente environ 5</w:t>
      </w:r>
      <w:r>
        <w:t xml:space="preserve"> </w:t>
      </w:r>
      <w:r w:rsidRPr="00363F46">
        <w:rPr>
          <w:rStyle w:val="Marquenotebasdepage"/>
          <w:vertAlign w:val="baseline"/>
        </w:rPr>
        <w:t>TWh en 2013</w:t>
      </w:r>
      <w:r>
        <w:t>.</w:t>
      </w:r>
    </w:p>
  </w:footnote>
  <w:footnote w:id="14">
    <w:p w14:paraId="493F94A9" w14:textId="77777777" w:rsidR="00D86AEF" w:rsidRPr="00363F46" w:rsidRDefault="00D86AEF" w:rsidP="000C4907">
      <w:pPr>
        <w:pStyle w:val="Notedebasdepage"/>
        <w:rPr>
          <w:rStyle w:val="Marquenotebasdepage"/>
        </w:rPr>
      </w:pPr>
      <w:r w:rsidRPr="00E006BB">
        <w:rPr>
          <w:rStyle w:val="Marquenotebasdepage"/>
          <w:szCs w:val="18"/>
        </w:rPr>
        <w:footnoteRef/>
      </w:r>
      <w:r w:rsidRPr="00363F46">
        <w:rPr>
          <w:rStyle w:val="Marquenotebasdepage"/>
        </w:rPr>
        <w:t xml:space="preserve"> </w:t>
      </w:r>
      <w:r w:rsidRPr="00363F46">
        <w:rPr>
          <w:rStyle w:val="Marquenotebasdepage"/>
          <w:vertAlign w:val="baseline"/>
        </w:rPr>
        <w:t>En 2009, la consommation de gaz naturel était de ~</w:t>
      </w:r>
      <w:r>
        <w:t xml:space="preserve"> </w:t>
      </w:r>
      <w:r w:rsidRPr="00363F46">
        <w:rPr>
          <w:rStyle w:val="Marquenotebasdepage"/>
          <w:vertAlign w:val="baseline"/>
        </w:rPr>
        <w:t>9,5</w:t>
      </w:r>
      <w:r>
        <w:rPr>
          <w:rStyle w:val="Marquenotebasdepage"/>
          <w:vertAlign w:val="baseline"/>
        </w:rPr>
        <w:t xml:space="preserve"> </w:t>
      </w:r>
      <w:r w:rsidRPr="00363F46">
        <w:rPr>
          <w:rStyle w:val="Marquenotebasdepage"/>
          <w:vertAlign w:val="baseline"/>
        </w:rPr>
        <w:t>TWh et celle de mazout de chauffage de 13,3</w:t>
      </w:r>
      <w:r>
        <w:t xml:space="preserve"> </w:t>
      </w:r>
      <w:r w:rsidRPr="00363F46">
        <w:rPr>
          <w:rStyle w:val="Marquenotebasdepage"/>
          <w:vertAlign w:val="baseline"/>
        </w:rPr>
        <w:t>TWh</w:t>
      </w:r>
      <w:r>
        <w:t>.</w:t>
      </w:r>
    </w:p>
  </w:footnote>
  <w:footnote w:id="15">
    <w:p w14:paraId="2736E459" w14:textId="77777777" w:rsidR="00D86AEF" w:rsidRPr="00363F46" w:rsidRDefault="00D86AEF" w:rsidP="000C4907">
      <w:pPr>
        <w:pStyle w:val="Notedebasdepage"/>
        <w:rPr>
          <w:rStyle w:val="Marquenotebasdepage"/>
          <w:szCs w:val="18"/>
        </w:rPr>
      </w:pPr>
      <w:r w:rsidRPr="00363F46">
        <w:rPr>
          <w:rStyle w:val="Marquenotebasdepage"/>
          <w:szCs w:val="18"/>
        </w:rPr>
        <w:footnoteRef/>
      </w:r>
      <w:r w:rsidRPr="00363F46">
        <w:rPr>
          <w:rStyle w:val="Marquenotebasdepage"/>
          <w:szCs w:val="18"/>
        </w:rPr>
        <w:t xml:space="preserve"> </w:t>
      </w:r>
      <w:r w:rsidRPr="00363F46">
        <w:rPr>
          <w:rStyle w:val="Marquenotebasdepage"/>
          <w:szCs w:val="18"/>
          <w:vertAlign w:val="baseline"/>
        </w:rPr>
        <w:t>L’équivalent de 25</w:t>
      </w:r>
      <w:r>
        <w:t xml:space="preserve"> </w:t>
      </w:r>
      <w:r w:rsidRPr="00363F46">
        <w:rPr>
          <w:rStyle w:val="Marquenotebasdepage"/>
          <w:szCs w:val="18"/>
          <w:vertAlign w:val="baseline"/>
        </w:rPr>
        <w:t>MW</w:t>
      </w:r>
      <w:r w:rsidRPr="00641E9B">
        <w:rPr>
          <w:rStyle w:val="Marquenotebasdepage"/>
          <w:szCs w:val="18"/>
          <w:vertAlign w:val="subscript"/>
        </w:rPr>
        <w:t>él</w:t>
      </w:r>
      <w:r w:rsidRPr="00363F46">
        <w:rPr>
          <w:rStyle w:val="Marquenotebasdepage"/>
          <w:szCs w:val="18"/>
          <w:vertAlign w:val="baseline"/>
        </w:rPr>
        <w:t xml:space="preserve"> additionnel chaque année, employant entre 10 et 20</w:t>
      </w:r>
      <w:r>
        <w:rPr>
          <w:rStyle w:val="Marquenotebasdepage"/>
          <w:szCs w:val="18"/>
          <w:vertAlign w:val="baseline"/>
        </w:rPr>
        <w:t xml:space="preserve"> </w:t>
      </w:r>
      <w:r w:rsidRPr="00363F46">
        <w:rPr>
          <w:rStyle w:val="Marquenotebasdepage"/>
          <w:szCs w:val="18"/>
          <w:vertAlign w:val="baseline"/>
        </w:rPr>
        <w:t>ETP/MW</w:t>
      </w:r>
      <w:r w:rsidRPr="00641E9B">
        <w:rPr>
          <w:rStyle w:val="Marquenotebasdepage"/>
          <w:szCs w:val="18"/>
          <w:vertAlign w:val="subscript"/>
        </w:rPr>
        <w:t>él</w:t>
      </w:r>
      <w:r w:rsidRPr="00363F46">
        <w:rPr>
          <w:rStyle w:val="Marquenotebasdepage"/>
          <w:szCs w:val="18"/>
          <w:vertAlign w:val="baseline"/>
        </w:rPr>
        <w:t xml:space="preserve"> (« Comprendre la Biométhanisation », page 17, point 37, Edora &amp; Val</w:t>
      </w:r>
      <w:r>
        <w:rPr>
          <w:rStyle w:val="Marquenotebasdepage"/>
          <w:szCs w:val="18"/>
          <w:vertAlign w:val="baseline"/>
        </w:rPr>
        <w:t>B</w:t>
      </w:r>
      <w:r w:rsidRPr="00363F46">
        <w:rPr>
          <w:rStyle w:val="Marquenotebasdepage"/>
          <w:szCs w:val="18"/>
          <w:vertAlign w:val="baseline"/>
        </w:rPr>
        <w:t>iom)</w:t>
      </w:r>
      <w:r>
        <w:t>.</w:t>
      </w:r>
    </w:p>
  </w:footnote>
  <w:footnote w:id="16">
    <w:p w14:paraId="7FE2F2B6" w14:textId="77777777" w:rsidR="00D86AEF" w:rsidRPr="00363F46" w:rsidRDefault="00D86AEF" w:rsidP="000C4907">
      <w:pPr>
        <w:pStyle w:val="Notedebasdepage"/>
        <w:rPr>
          <w:rStyle w:val="Marquenotebasdepage"/>
          <w:szCs w:val="18"/>
          <w:vertAlign w:val="baseline"/>
        </w:rPr>
      </w:pPr>
      <w:r w:rsidRPr="00363F46">
        <w:rPr>
          <w:rStyle w:val="Marquenotebasdepage"/>
          <w:szCs w:val="18"/>
        </w:rPr>
        <w:footnoteRef/>
      </w:r>
      <w:r w:rsidRPr="00363F46">
        <w:rPr>
          <w:rStyle w:val="Marquenotebasdepage"/>
          <w:szCs w:val="18"/>
        </w:rPr>
        <w:t xml:space="preserve"> </w:t>
      </w:r>
      <w:r w:rsidRPr="00363F46">
        <w:rPr>
          <w:rStyle w:val="Marquenotebasdepage"/>
          <w:szCs w:val="18"/>
          <w:vertAlign w:val="baseline"/>
        </w:rPr>
        <w:t>L’étude « Emplois dans la filière biogaz » du Atee Club Biogaz évalue à 10 ETP/MW</w:t>
      </w:r>
      <w:r w:rsidRPr="00641E9B">
        <w:rPr>
          <w:rStyle w:val="Marquenotebasdepage"/>
          <w:szCs w:val="18"/>
          <w:vertAlign w:val="subscript"/>
        </w:rPr>
        <w:t>él</w:t>
      </w:r>
      <w:r w:rsidRPr="00363F46">
        <w:rPr>
          <w:rStyle w:val="Marquenotebasdepage"/>
          <w:szCs w:val="18"/>
          <w:vertAlign w:val="baseline"/>
        </w:rPr>
        <w:t xml:space="preserve"> installé les emplois générés pour l’exploitation</w:t>
      </w:r>
      <w:r>
        <w:t>.</w:t>
      </w:r>
    </w:p>
  </w:footnote>
  <w:footnote w:id="17">
    <w:p w14:paraId="40861BCA" w14:textId="549FC4FA" w:rsidR="00D86AEF" w:rsidRPr="00805FAD" w:rsidRDefault="00D86AEF" w:rsidP="000C4907">
      <w:pPr>
        <w:pStyle w:val="Notedebasdepage"/>
        <w:rPr>
          <w:rStyle w:val="Marquenotebasdepage"/>
          <w:szCs w:val="18"/>
          <w:vertAlign w:val="baseline"/>
          <w:lang w:val="en-US"/>
        </w:rPr>
      </w:pPr>
      <w:r w:rsidRPr="00363F46">
        <w:rPr>
          <w:rStyle w:val="Marquenotebasdepage"/>
          <w:szCs w:val="18"/>
        </w:rPr>
        <w:footnoteRef/>
      </w:r>
      <w:r w:rsidRPr="00805FAD">
        <w:rPr>
          <w:rStyle w:val="Marquenotebasdepage"/>
          <w:szCs w:val="18"/>
          <w:lang w:val="en-US"/>
        </w:rPr>
        <w:t xml:space="preserve"> </w:t>
      </w:r>
      <w:r w:rsidRPr="00805FAD">
        <w:rPr>
          <w:rStyle w:val="Marquenotebasdepage"/>
          <w:szCs w:val="18"/>
          <w:vertAlign w:val="baseline"/>
          <w:lang w:val="en-US"/>
        </w:rPr>
        <w:t>CNG</w:t>
      </w:r>
      <w:r w:rsidRPr="00805FAD">
        <w:rPr>
          <w:lang w:val="en-US"/>
        </w:rPr>
        <w:t xml:space="preserve"> </w:t>
      </w:r>
      <w:r w:rsidRPr="00805FAD">
        <w:rPr>
          <w:rStyle w:val="Marquenotebasdepage"/>
          <w:szCs w:val="18"/>
          <w:vertAlign w:val="baseline"/>
          <w:lang w:val="en-US"/>
        </w:rPr>
        <w:t>= Car Natural Gas</w:t>
      </w:r>
      <w:r w:rsidRPr="00805FAD">
        <w:rPr>
          <w:lang w:val="en-US"/>
        </w:rPr>
        <w:t>, LNG = Liquid Natural Gas</w:t>
      </w:r>
    </w:p>
  </w:footnote>
  <w:footnote w:id="18">
    <w:p w14:paraId="73E4EEF8" w14:textId="77777777" w:rsidR="00D86AEF" w:rsidRPr="00805FAD" w:rsidRDefault="00D86AEF" w:rsidP="000C4907">
      <w:pPr>
        <w:pStyle w:val="Notedebasdepage"/>
        <w:rPr>
          <w:rStyle w:val="Marquenotebasdepage"/>
          <w:szCs w:val="18"/>
          <w:lang w:val="en-US"/>
        </w:rPr>
      </w:pPr>
      <w:r w:rsidRPr="00363F46">
        <w:rPr>
          <w:rStyle w:val="Marquenotebasdepage"/>
          <w:szCs w:val="18"/>
        </w:rPr>
        <w:footnoteRef/>
      </w:r>
      <w:r w:rsidRPr="00805FAD">
        <w:rPr>
          <w:rStyle w:val="Marquenotebasdepage"/>
          <w:szCs w:val="18"/>
          <w:lang w:val="en-US"/>
        </w:rPr>
        <w:t xml:space="preserve"> </w:t>
      </w:r>
      <w:r w:rsidRPr="00805FAD">
        <w:rPr>
          <w:rStyle w:val="Marquenotebasdepage"/>
          <w:szCs w:val="18"/>
          <w:vertAlign w:val="baseline"/>
          <w:lang w:val="en-US"/>
        </w:rPr>
        <w:t xml:space="preserve">En 2009, la </w:t>
      </w:r>
      <w:proofErr w:type="spellStart"/>
      <w:r w:rsidRPr="00805FAD">
        <w:rPr>
          <w:rStyle w:val="Marquenotebasdepage"/>
          <w:szCs w:val="18"/>
          <w:vertAlign w:val="baseline"/>
          <w:lang w:val="en-US"/>
        </w:rPr>
        <w:t>consommation</w:t>
      </w:r>
      <w:proofErr w:type="spellEnd"/>
      <w:r w:rsidRPr="00805FAD">
        <w:rPr>
          <w:rStyle w:val="Marquenotebasdepage"/>
          <w:szCs w:val="18"/>
          <w:vertAlign w:val="baseline"/>
          <w:lang w:val="en-US"/>
        </w:rPr>
        <w:t xml:space="preserve"> de fuel à des fins de transport </w:t>
      </w:r>
      <w:proofErr w:type="spellStart"/>
      <w:r w:rsidRPr="00805FAD">
        <w:rPr>
          <w:rStyle w:val="Marquenotebasdepage"/>
          <w:szCs w:val="18"/>
          <w:vertAlign w:val="baseline"/>
          <w:lang w:val="en-US"/>
        </w:rPr>
        <w:t>était</w:t>
      </w:r>
      <w:proofErr w:type="spellEnd"/>
      <w:r w:rsidRPr="00805FAD">
        <w:rPr>
          <w:rStyle w:val="Marquenotebasdepage"/>
          <w:szCs w:val="18"/>
          <w:vertAlign w:val="baseline"/>
          <w:lang w:val="en-US"/>
        </w:rPr>
        <w:t xml:space="preserve"> de </w:t>
      </w:r>
      <w:proofErr w:type="spellStart"/>
      <w:r w:rsidRPr="00805FAD">
        <w:rPr>
          <w:rStyle w:val="Marquenotebasdepage"/>
          <w:szCs w:val="18"/>
          <w:vertAlign w:val="baseline"/>
          <w:lang w:val="en-US"/>
        </w:rPr>
        <w:t>l’ordre</w:t>
      </w:r>
      <w:proofErr w:type="spellEnd"/>
      <w:r w:rsidRPr="00805FAD">
        <w:rPr>
          <w:rStyle w:val="Marquenotebasdepage"/>
          <w:szCs w:val="18"/>
          <w:vertAlign w:val="baseline"/>
          <w:lang w:val="en-US"/>
        </w:rPr>
        <w:t xml:space="preserve"> de 26 800 </w:t>
      </w:r>
      <w:proofErr w:type="spellStart"/>
      <w:r w:rsidRPr="00805FAD">
        <w:rPr>
          <w:rStyle w:val="Marquenotebasdepage"/>
          <w:szCs w:val="18"/>
          <w:vertAlign w:val="baseline"/>
          <w:lang w:val="en-US"/>
        </w:rPr>
        <w:t>GWh</w:t>
      </w:r>
      <w:r w:rsidRPr="00805FAD">
        <w:rPr>
          <w:rStyle w:val="Marquenotebasdepage"/>
          <w:szCs w:val="18"/>
          <w:vertAlign w:val="subscript"/>
          <w:lang w:val="en-US"/>
        </w:rPr>
        <w:t>él</w:t>
      </w:r>
      <w:proofErr w:type="spellEnd"/>
      <w:r w:rsidRPr="00805FAD">
        <w:rPr>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9C2"/>
    <w:multiLevelType w:val="hybridMultilevel"/>
    <w:tmpl w:val="B840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C41B4A"/>
    <w:multiLevelType w:val="hybridMultilevel"/>
    <w:tmpl w:val="138672D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00CF279C"/>
    <w:multiLevelType w:val="hybridMultilevel"/>
    <w:tmpl w:val="8598972A"/>
    <w:lvl w:ilvl="0" w:tplc="080C0001">
      <w:start w:val="1"/>
      <w:numFmt w:val="bullet"/>
      <w:lvlText w:val=""/>
      <w:lvlJc w:val="left"/>
      <w:pPr>
        <w:ind w:left="1151" w:hanging="360"/>
      </w:pPr>
      <w:rPr>
        <w:rFonts w:ascii="Symbol" w:hAnsi="Symbol" w:hint="default"/>
      </w:rPr>
    </w:lvl>
    <w:lvl w:ilvl="1" w:tplc="080C0003" w:tentative="1">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3">
    <w:nsid w:val="04235E85"/>
    <w:multiLevelType w:val="hybridMultilevel"/>
    <w:tmpl w:val="D8B420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6854F5E"/>
    <w:multiLevelType w:val="multilevel"/>
    <w:tmpl w:val="9D5C53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F4D3E42"/>
    <w:multiLevelType w:val="hybridMultilevel"/>
    <w:tmpl w:val="70AAA3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AD9378C"/>
    <w:multiLevelType w:val="hybridMultilevel"/>
    <w:tmpl w:val="DB4697C8"/>
    <w:lvl w:ilvl="0" w:tplc="9090497E">
      <w:numFmt w:val="bullet"/>
      <w:lvlText w:val="-"/>
      <w:lvlJc w:val="left"/>
      <w:pPr>
        <w:ind w:left="360" w:hanging="360"/>
      </w:pPr>
      <w:rPr>
        <w:rFonts w:ascii="Calibri" w:eastAsiaTheme="majorEastAsia" w:hAnsi="Calibri" w:cstheme="maj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B264217"/>
    <w:multiLevelType w:val="hybridMultilevel"/>
    <w:tmpl w:val="610EC37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1C0773BD"/>
    <w:multiLevelType w:val="hybridMultilevel"/>
    <w:tmpl w:val="E722B1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2042F11"/>
    <w:multiLevelType w:val="hybridMultilevel"/>
    <w:tmpl w:val="DA580C1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5FD12F7"/>
    <w:multiLevelType w:val="hybridMultilevel"/>
    <w:tmpl w:val="7D98BB3E"/>
    <w:lvl w:ilvl="0" w:tplc="080C0001">
      <w:start w:val="1"/>
      <w:numFmt w:val="bullet"/>
      <w:lvlText w:val=""/>
      <w:lvlJc w:val="left"/>
      <w:pPr>
        <w:ind w:left="1151" w:hanging="360"/>
      </w:pPr>
      <w:rPr>
        <w:rFonts w:ascii="Symbol" w:hAnsi="Symbol" w:hint="default"/>
      </w:rPr>
    </w:lvl>
    <w:lvl w:ilvl="1" w:tplc="080C0003" w:tentative="1">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11">
    <w:nsid w:val="269B4EEF"/>
    <w:multiLevelType w:val="hybridMultilevel"/>
    <w:tmpl w:val="EDD816E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28E34C67"/>
    <w:multiLevelType w:val="hybridMultilevel"/>
    <w:tmpl w:val="4DF656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1FA792C"/>
    <w:multiLevelType w:val="hybridMultilevel"/>
    <w:tmpl w:val="AE7666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8003B5"/>
    <w:multiLevelType w:val="hybridMultilevel"/>
    <w:tmpl w:val="AD449012"/>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39B7587A"/>
    <w:multiLevelType w:val="hybridMultilevel"/>
    <w:tmpl w:val="0B04E7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FAB4D73"/>
    <w:multiLevelType w:val="hybridMultilevel"/>
    <w:tmpl w:val="49909C10"/>
    <w:lvl w:ilvl="0" w:tplc="B1E4F122">
      <w:start w:val="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5D713FF"/>
    <w:multiLevelType w:val="hybridMultilevel"/>
    <w:tmpl w:val="EAFC6FB8"/>
    <w:lvl w:ilvl="0" w:tplc="080C0017">
      <w:start w:val="1"/>
      <w:numFmt w:val="lowerLetter"/>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9C07D2B"/>
    <w:multiLevelType w:val="hybridMultilevel"/>
    <w:tmpl w:val="D828FC5C"/>
    <w:lvl w:ilvl="0" w:tplc="3B769670">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9">
    <w:nsid w:val="4A73610D"/>
    <w:multiLevelType w:val="hybridMultilevel"/>
    <w:tmpl w:val="463A8CB4"/>
    <w:lvl w:ilvl="0" w:tplc="C9241B86">
      <w:start w:val="1"/>
      <w:numFmt w:val="decimal"/>
      <w:lvlText w:val="%1."/>
      <w:lvlJc w:val="left"/>
      <w:pPr>
        <w:ind w:left="1065" w:hanging="360"/>
      </w:pPr>
      <w:rPr>
        <w:rFonts w:hint="default"/>
        <w:sz w:val="22"/>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0">
    <w:nsid w:val="54952E13"/>
    <w:multiLevelType w:val="hybridMultilevel"/>
    <w:tmpl w:val="89AAD0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5DC2444"/>
    <w:multiLevelType w:val="hybridMultilevel"/>
    <w:tmpl w:val="01125E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5AA377FC"/>
    <w:multiLevelType w:val="hybridMultilevel"/>
    <w:tmpl w:val="9550B7AA"/>
    <w:lvl w:ilvl="0" w:tplc="080C0001">
      <w:start w:val="1"/>
      <w:numFmt w:val="bullet"/>
      <w:lvlText w:val=""/>
      <w:lvlJc w:val="left"/>
      <w:pPr>
        <w:ind w:left="1151" w:hanging="360"/>
      </w:pPr>
      <w:rPr>
        <w:rFonts w:ascii="Symbol" w:hAnsi="Symbol" w:hint="default"/>
      </w:rPr>
    </w:lvl>
    <w:lvl w:ilvl="1" w:tplc="080C0003">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23">
    <w:nsid w:val="5BD96310"/>
    <w:multiLevelType w:val="hybridMultilevel"/>
    <w:tmpl w:val="6F582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C322AC2"/>
    <w:multiLevelType w:val="hybridMultilevel"/>
    <w:tmpl w:val="94CA80A2"/>
    <w:lvl w:ilvl="0" w:tplc="080C0001">
      <w:start w:val="1"/>
      <w:numFmt w:val="bullet"/>
      <w:lvlText w:val=""/>
      <w:lvlJc w:val="left"/>
      <w:pPr>
        <w:ind w:left="1151" w:hanging="360"/>
      </w:pPr>
      <w:rPr>
        <w:rFonts w:ascii="Symbol" w:hAnsi="Symbol" w:hint="default"/>
      </w:rPr>
    </w:lvl>
    <w:lvl w:ilvl="1" w:tplc="080C0003" w:tentative="1">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25">
    <w:nsid w:val="5CBA0D7B"/>
    <w:multiLevelType w:val="hybridMultilevel"/>
    <w:tmpl w:val="5FCA5A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5B17C8"/>
    <w:multiLevelType w:val="hybridMultilevel"/>
    <w:tmpl w:val="185840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0B671D2"/>
    <w:multiLevelType w:val="hybridMultilevel"/>
    <w:tmpl w:val="93CA536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63FE5783"/>
    <w:multiLevelType w:val="hybridMultilevel"/>
    <w:tmpl w:val="EFB493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A92441E"/>
    <w:multiLevelType w:val="hybridMultilevel"/>
    <w:tmpl w:val="0DC21F0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nsid w:val="71436231"/>
    <w:multiLevelType w:val="hybridMultilevel"/>
    <w:tmpl w:val="1068D4A4"/>
    <w:lvl w:ilvl="0" w:tplc="C2DE6F3E">
      <w:numFmt w:val="bullet"/>
      <w:lvlText w:val="-"/>
      <w:lvlJc w:val="left"/>
      <w:pPr>
        <w:ind w:left="791" w:hanging="360"/>
      </w:pPr>
      <w:rPr>
        <w:rFonts w:ascii="Calibri" w:eastAsiaTheme="majorEastAsia" w:hAnsi="Calibri" w:cstheme="majorBidi" w:hint="default"/>
      </w:rPr>
    </w:lvl>
    <w:lvl w:ilvl="1" w:tplc="080C0003" w:tentative="1">
      <w:start w:val="1"/>
      <w:numFmt w:val="bullet"/>
      <w:lvlText w:val="o"/>
      <w:lvlJc w:val="left"/>
      <w:pPr>
        <w:ind w:left="1511" w:hanging="360"/>
      </w:pPr>
      <w:rPr>
        <w:rFonts w:ascii="Courier New" w:hAnsi="Courier New" w:cs="Courier New" w:hint="default"/>
      </w:rPr>
    </w:lvl>
    <w:lvl w:ilvl="2" w:tplc="080C0005" w:tentative="1">
      <w:start w:val="1"/>
      <w:numFmt w:val="bullet"/>
      <w:lvlText w:val=""/>
      <w:lvlJc w:val="left"/>
      <w:pPr>
        <w:ind w:left="2231" w:hanging="360"/>
      </w:pPr>
      <w:rPr>
        <w:rFonts w:ascii="Wingdings" w:hAnsi="Wingdings" w:hint="default"/>
      </w:rPr>
    </w:lvl>
    <w:lvl w:ilvl="3" w:tplc="080C0001" w:tentative="1">
      <w:start w:val="1"/>
      <w:numFmt w:val="bullet"/>
      <w:lvlText w:val=""/>
      <w:lvlJc w:val="left"/>
      <w:pPr>
        <w:ind w:left="2951" w:hanging="360"/>
      </w:pPr>
      <w:rPr>
        <w:rFonts w:ascii="Symbol" w:hAnsi="Symbol" w:hint="default"/>
      </w:rPr>
    </w:lvl>
    <w:lvl w:ilvl="4" w:tplc="080C0003" w:tentative="1">
      <w:start w:val="1"/>
      <w:numFmt w:val="bullet"/>
      <w:lvlText w:val="o"/>
      <w:lvlJc w:val="left"/>
      <w:pPr>
        <w:ind w:left="3671" w:hanging="360"/>
      </w:pPr>
      <w:rPr>
        <w:rFonts w:ascii="Courier New" w:hAnsi="Courier New" w:cs="Courier New" w:hint="default"/>
      </w:rPr>
    </w:lvl>
    <w:lvl w:ilvl="5" w:tplc="080C0005" w:tentative="1">
      <w:start w:val="1"/>
      <w:numFmt w:val="bullet"/>
      <w:lvlText w:val=""/>
      <w:lvlJc w:val="left"/>
      <w:pPr>
        <w:ind w:left="4391" w:hanging="360"/>
      </w:pPr>
      <w:rPr>
        <w:rFonts w:ascii="Wingdings" w:hAnsi="Wingdings" w:hint="default"/>
      </w:rPr>
    </w:lvl>
    <w:lvl w:ilvl="6" w:tplc="080C0001" w:tentative="1">
      <w:start w:val="1"/>
      <w:numFmt w:val="bullet"/>
      <w:lvlText w:val=""/>
      <w:lvlJc w:val="left"/>
      <w:pPr>
        <w:ind w:left="5111" w:hanging="360"/>
      </w:pPr>
      <w:rPr>
        <w:rFonts w:ascii="Symbol" w:hAnsi="Symbol" w:hint="default"/>
      </w:rPr>
    </w:lvl>
    <w:lvl w:ilvl="7" w:tplc="080C0003" w:tentative="1">
      <w:start w:val="1"/>
      <w:numFmt w:val="bullet"/>
      <w:lvlText w:val="o"/>
      <w:lvlJc w:val="left"/>
      <w:pPr>
        <w:ind w:left="5831" w:hanging="360"/>
      </w:pPr>
      <w:rPr>
        <w:rFonts w:ascii="Courier New" w:hAnsi="Courier New" w:cs="Courier New" w:hint="default"/>
      </w:rPr>
    </w:lvl>
    <w:lvl w:ilvl="8" w:tplc="080C0005" w:tentative="1">
      <w:start w:val="1"/>
      <w:numFmt w:val="bullet"/>
      <w:lvlText w:val=""/>
      <w:lvlJc w:val="left"/>
      <w:pPr>
        <w:ind w:left="6551" w:hanging="360"/>
      </w:pPr>
      <w:rPr>
        <w:rFonts w:ascii="Wingdings" w:hAnsi="Wingdings" w:hint="default"/>
      </w:rPr>
    </w:lvl>
  </w:abstractNum>
  <w:abstractNum w:abstractNumId="31">
    <w:nsid w:val="75D117E3"/>
    <w:multiLevelType w:val="hybridMultilevel"/>
    <w:tmpl w:val="08481B18"/>
    <w:lvl w:ilvl="0" w:tplc="D7BE3126">
      <w:numFmt w:val="bullet"/>
      <w:lvlText w:val="-"/>
      <w:lvlJc w:val="left"/>
      <w:pPr>
        <w:ind w:left="791" w:hanging="360"/>
      </w:pPr>
      <w:rPr>
        <w:rFonts w:ascii="Calibri" w:eastAsiaTheme="majorEastAsia" w:hAnsi="Calibri" w:cstheme="majorBidi" w:hint="default"/>
      </w:rPr>
    </w:lvl>
    <w:lvl w:ilvl="1" w:tplc="080C0003" w:tentative="1">
      <w:start w:val="1"/>
      <w:numFmt w:val="bullet"/>
      <w:lvlText w:val="o"/>
      <w:lvlJc w:val="left"/>
      <w:pPr>
        <w:ind w:left="1511" w:hanging="360"/>
      </w:pPr>
      <w:rPr>
        <w:rFonts w:ascii="Courier New" w:hAnsi="Courier New" w:cs="Courier New" w:hint="default"/>
      </w:rPr>
    </w:lvl>
    <w:lvl w:ilvl="2" w:tplc="080C0005" w:tentative="1">
      <w:start w:val="1"/>
      <w:numFmt w:val="bullet"/>
      <w:lvlText w:val=""/>
      <w:lvlJc w:val="left"/>
      <w:pPr>
        <w:ind w:left="2231" w:hanging="360"/>
      </w:pPr>
      <w:rPr>
        <w:rFonts w:ascii="Wingdings" w:hAnsi="Wingdings" w:hint="default"/>
      </w:rPr>
    </w:lvl>
    <w:lvl w:ilvl="3" w:tplc="080C0001" w:tentative="1">
      <w:start w:val="1"/>
      <w:numFmt w:val="bullet"/>
      <w:lvlText w:val=""/>
      <w:lvlJc w:val="left"/>
      <w:pPr>
        <w:ind w:left="2951" w:hanging="360"/>
      </w:pPr>
      <w:rPr>
        <w:rFonts w:ascii="Symbol" w:hAnsi="Symbol" w:hint="default"/>
      </w:rPr>
    </w:lvl>
    <w:lvl w:ilvl="4" w:tplc="080C0003" w:tentative="1">
      <w:start w:val="1"/>
      <w:numFmt w:val="bullet"/>
      <w:lvlText w:val="o"/>
      <w:lvlJc w:val="left"/>
      <w:pPr>
        <w:ind w:left="3671" w:hanging="360"/>
      </w:pPr>
      <w:rPr>
        <w:rFonts w:ascii="Courier New" w:hAnsi="Courier New" w:cs="Courier New" w:hint="default"/>
      </w:rPr>
    </w:lvl>
    <w:lvl w:ilvl="5" w:tplc="080C0005" w:tentative="1">
      <w:start w:val="1"/>
      <w:numFmt w:val="bullet"/>
      <w:lvlText w:val=""/>
      <w:lvlJc w:val="left"/>
      <w:pPr>
        <w:ind w:left="4391" w:hanging="360"/>
      </w:pPr>
      <w:rPr>
        <w:rFonts w:ascii="Wingdings" w:hAnsi="Wingdings" w:hint="default"/>
      </w:rPr>
    </w:lvl>
    <w:lvl w:ilvl="6" w:tplc="080C0001" w:tentative="1">
      <w:start w:val="1"/>
      <w:numFmt w:val="bullet"/>
      <w:lvlText w:val=""/>
      <w:lvlJc w:val="left"/>
      <w:pPr>
        <w:ind w:left="5111" w:hanging="360"/>
      </w:pPr>
      <w:rPr>
        <w:rFonts w:ascii="Symbol" w:hAnsi="Symbol" w:hint="default"/>
      </w:rPr>
    </w:lvl>
    <w:lvl w:ilvl="7" w:tplc="080C0003" w:tentative="1">
      <w:start w:val="1"/>
      <w:numFmt w:val="bullet"/>
      <w:lvlText w:val="o"/>
      <w:lvlJc w:val="left"/>
      <w:pPr>
        <w:ind w:left="5831" w:hanging="360"/>
      </w:pPr>
      <w:rPr>
        <w:rFonts w:ascii="Courier New" w:hAnsi="Courier New" w:cs="Courier New" w:hint="default"/>
      </w:rPr>
    </w:lvl>
    <w:lvl w:ilvl="8" w:tplc="080C0005" w:tentative="1">
      <w:start w:val="1"/>
      <w:numFmt w:val="bullet"/>
      <w:lvlText w:val=""/>
      <w:lvlJc w:val="left"/>
      <w:pPr>
        <w:ind w:left="6551" w:hanging="360"/>
      </w:pPr>
      <w:rPr>
        <w:rFonts w:ascii="Wingdings" w:hAnsi="Wingdings" w:hint="default"/>
      </w:rPr>
    </w:lvl>
  </w:abstractNum>
  <w:abstractNum w:abstractNumId="32">
    <w:nsid w:val="7AA30CDA"/>
    <w:multiLevelType w:val="hybridMultilevel"/>
    <w:tmpl w:val="86EC92AC"/>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3">
    <w:nsid w:val="7B942C7B"/>
    <w:multiLevelType w:val="hybridMultilevel"/>
    <w:tmpl w:val="2AEC2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AF1534"/>
    <w:multiLevelType w:val="hybridMultilevel"/>
    <w:tmpl w:val="6986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3"/>
  </w:num>
  <w:num w:numId="5">
    <w:abstractNumId w:val="4"/>
  </w:num>
  <w:num w:numId="6">
    <w:abstractNumId w:val="8"/>
  </w:num>
  <w:num w:numId="7">
    <w:abstractNumId w:val="5"/>
  </w:num>
  <w:num w:numId="8">
    <w:abstractNumId w:val="23"/>
  </w:num>
  <w:num w:numId="9">
    <w:abstractNumId w:val="15"/>
  </w:num>
  <w:num w:numId="10">
    <w:abstractNumId w:val="32"/>
  </w:num>
  <w:num w:numId="11">
    <w:abstractNumId w:val="28"/>
  </w:num>
  <w:num w:numId="12">
    <w:abstractNumId w:val="21"/>
  </w:num>
  <w:num w:numId="13">
    <w:abstractNumId w:val="20"/>
  </w:num>
  <w:num w:numId="14">
    <w:abstractNumId w:val="19"/>
  </w:num>
  <w:num w:numId="15">
    <w:abstractNumId w:val="18"/>
  </w:num>
  <w:num w:numId="16">
    <w:abstractNumId w:val="25"/>
  </w:num>
  <w:num w:numId="17">
    <w:abstractNumId w:val="34"/>
  </w:num>
  <w:num w:numId="18">
    <w:abstractNumId w:val="26"/>
  </w:num>
  <w:num w:numId="19">
    <w:abstractNumId w:val="22"/>
  </w:num>
  <w:num w:numId="20">
    <w:abstractNumId w:val="10"/>
  </w:num>
  <w:num w:numId="21">
    <w:abstractNumId w:val="2"/>
  </w:num>
  <w:num w:numId="22">
    <w:abstractNumId w:val="24"/>
  </w:num>
  <w:num w:numId="23">
    <w:abstractNumId w:val="17"/>
  </w:num>
  <w:num w:numId="24">
    <w:abstractNumId w:val="7"/>
  </w:num>
  <w:num w:numId="25">
    <w:abstractNumId w:val="29"/>
  </w:num>
  <w:num w:numId="26">
    <w:abstractNumId w:val="27"/>
  </w:num>
  <w:num w:numId="27">
    <w:abstractNumId w:val="9"/>
  </w:num>
  <w:num w:numId="28">
    <w:abstractNumId w:val="11"/>
  </w:num>
  <w:num w:numId="29">
    <w:abstractNumId w:val="1"/>
  </w:num>
  <w:num w:numId="30">
    <w:abstractNumId w:val="14"/>
  </w:num>
  <w:num w:numId="31">
    <w:abstractNumId w:val="30"/>
  </w:num>
  <w:num w:numId="32">
    <w:abstractNumId w:val="31"/>
  </w:num>
  <w:num w:numId="33">
    <w:abstractNumId w:val="3"/>
  </w:num>
  <w:num w:numId="34">
    <w:abstractNumId w:val="33"/>
  </w:num>
  <w:num w:numId="35">
    <w:abstractNumId w:val="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FE"/>
    <w:rsid w:val="00000AAB"/>
    <w:rsid w:val="00000D78"/>
    <w:rsid w:val="0000540E"/>
    <w:rsid w:val="00006ABC"/>
    <w:rsid w:val="000075ED"/>
    <w:rsid w:val="00010A85"/>
    <w:rsid w:val="00013CC7"/>
    <w:rsid w:val="00024492"/>
    <w:rsid w:val="000263CA"/>
    <w:rsid w:val="00030EE7"/>
    <w:rsid w:val="00036A73"/>
    <w:rsid w:val="00040A39"/>
    <w:rsid w:val="0004117D"/>
    <w:rsid w:val="00042A91"/>
    <w:rsid w:val="000506C4"/>
    <w:rsid w:val="0005225F"/>
    <w:rsid w:val="00052A72"/>
    <w:rsid w:val="00060B1C"/>
    <w:rsid w:val="00061D9D"/>
    <w:rsid w:val="00062E16"/>
    <w:rsid w:val="00071CD0"/>
    <w:rsid w:val="00071FC0"/>
    <w:rsid w:val="0007654E"/>
    <w:rsid w:val="00080678"/>
    <w:rsid w:val="0008481D"/>
    <w:rsid w:val="000929C4"/>
    <w:rsid w:val="000943AC"/>
    <w:rsid w:val="00094BAE"/>
    <w:rsid w:val="000B1705"/>
    <w:rsid w:val="000B3530"/>
    <w:rsid w:val="000B4C04"/>
    <w:rsid w:val="000C2A00"/>
    <w:rsid w:val="000C4907"/>
    <w:rsid w:val="000D20C9"/>
    <w:rsid w:val="000E254E"/>
    <w:rsid w:val="000F1943"/>
    <w:rsid w:val="000F57E9"/>
    <w:rsid w:val="0010042F"/>
    <w:rsid w:val="0010188E"/>
    <w:rsid w:val="00101D17"/>
    <w:rsid w:val="0010318F"/>
    <w:rsid w:val="00114032"/>
    <w:rsid w:val="0011422B"/>
    <w:rsid w:val="0011492B"/>
    <w:rsid w:val="0011741C"/>
    <w:rsid w:val="00124931"/>
    <w:rsid w:val="00136395"/>
    <w:rsid w:val="001376ED"/>
    <w:rsid w:val="00137C2E"/>
    <w:rsid w:val="00137C61"/>
    <w:rsid w:val="0014069C"/>
    <w:rsid w:val="00142337"/>
    <w:rsid w:val="0014658B"/>
    <w:rsid w:val="001473DD"/>
    <w:rsid w:val="00153F30"/>
    <w:rsid w:val="00157B98"/>
    <w:rsid w:val="001604D5"/>
    <w:rsid w:val="00162A18"/>
    <w:rsid w:val="00163243"/>
    <w:rsid w:val="001672CA"/>
    <w:rsid w:val="001719CD"/>
    <w:rsid w:val="00172BDD"/>
    <w:rsid w:val="00174B42"/>
    <w:rsid w:val="001823CB"/>
    <w:rsid w:val="0018621D"/>
    <w:rsid w:val="00190C0D"/>
    <w:rsid w:val="0019356A"/>
    <w:rsid w:val="001976E7"/>
    <w:rsid w:val="001A3532"/>
    <w:rsid w:val="001B0B66"/>
    <w:rsid w:val="001B0F66"/>
    <w:rsid w:val="001B2D60"/>
    <w:rsid w:val="001B33CD"/>
    <w:rsid w:val="001B34DC"/>
    <w:rsid w:val="001C034D"/>
    <w:rsid w:val="001C12F5"/>
    <w:rsid w:val="001D0911"/>
    <w:rsid w:val="001D34B2"/>
    <w:rsid w:val="001D4F9A"/>
    <w:rsid w:val="001D5CD2"/>
    <w:rsid w:val="001F2FC5"/>
    <w:rsid w:val="001F584E"/>
    <w:rsid w:val="002024BE"/>
    <w:rsid w:val="00202CD0"/>
    <w:rsid w:val="002032B6"/>
    <w:rsid w:val="0020340F"/>
    <w:rsid w:val="00203D9A"/>
    <w:rsid w:val="00210CD8"/>
    <w:rsid w:val="002216E9"/>
    <w:rsid w:val="00223C60"/>
    <w:rsid w:val="002252BF"/>
    <w:rsid w:val="00230D0A"/>
    <w:rsid w:val="002479EE"/>
    <w:rsid w:val="0025550A"/>
    <w:rsid w:val="00262B52"/>
    <w:rsid w:val="00264A01"/>
    <w:rsid w:val="00264D83"/>
    <w:rsid w:val="00267F53"/>
    <w:rsid w:val="00272380"/>
    <w:rsid w:val="00280038"/>
    <w:rsid w:val="00285543"/>
    <w:rsid w:val="00287556"/>
    <w:rsid w:val="00294EE5"/>
    <w:rsid w:val="002A168C"/>
    <w:rsid w:val="002A2843"/>
    <w:rsid w:val="002A2AF4"/>
    <w:rsid w:val="002B1323"/>
    <w:rsid w:val="002D0AFD"/>
    <w:rsid w:val="002D4AD2"/>
    <w:rsid w:val="002E0176"/>
    <w:rsid w:val="002E01EB"/>
    <w:rsid w:val="002E2576"/>
    <w:rsid w:val="002F62B0"/>
    <w:rsid w:val="003024B7"/>
    <w:rsid w:val="00303D27"/>
    <w:rsid w:val="003046EE"/>
    <w:rsid w:val="00310069"/>
    <w:rsid w:val="0031345E"/>
    <w:rsid w:val="00317D8E"/>
    <w:rsid w:val="00320A06"/>
    <w:rsid w:val="00322A3B"/>
    <w:rsid w:val="00327851"/>
    <w:rsid w:val="00331AA4"/>
    <w:rsid w:val="003339C6"/>
    <w:rsid w:val="00337EDE"/>
    <w:rsid w:val="00344535"/>
    <w:rsid w:val="0034626D"/>
    <w:rsid w:val="00355E9F"/>
    <w:rsid w:val="003564F8"/>
    <w:rsid w:val="003570DA"/>
    <w:rsid w:val="00361309"/>
    <w:rsid w:val="00363F46"/>
    <w:rsid w:val="00364A6F"/>
    <w:rsid w:val="00365442"/>
    <w:rsid w:val="0037715E"/>
    <w:rsid w:val="00377464"/>
    <w:rsid w:val="00385173"/>
    <w:rsid w:val="00394A2B"/>
    <w:rsid w:val="003A3BAB"/>
    <w:rsid w:val="003A494A"/>
    <w:rsid w:val="003B09CA"/>
    <w:rsid w:val="003B1D3C"/>
    <w:rsid w:val="003B1EFF"/>
    <w:rsid w:val="003B2D9B"/>
    <w:rsid w:val="003B4CA5"/>
    <w:rsid w:val="003B5E77"/>
    <w:rsid w:val="003B68CD"/>
    <w:rsid w:val="003C0FB9"/>
    <w:rsid w:val="003C7AA8"/>
    <w:rsid w:val="003D3185"/>
    <w:rsid w:val="003D5D29"/>
    <w:rsid w:val="003E0455"/>
    <w:rsid w:val="003F5576"/>
    <w:rsid w:val="004007CF"/>
    <w:rsid w:val="004033A2"/>
    <w:rsid w:val="00404137"/>
    <w:rsid w:val="0041053A"/>
    <w:rsid w:val="004111DD"/>
    <w:rsid w:val="004176E7"/>
    <w:rsid w:val="00417D65"/>
    <w:rsid w:val="004247F6"/>
    <w:rsid w:val="00431FB1"/>
    <w:rsid w:val="00435482"/>
    <w:rsid w:val="00435A20"/>
    <w:rsid w:val="00435CE8"/>
    <w:rsid w:val="0045320C"/>
    <w:rsid w:val="00456186"/>
    <w:rsid w:val="00456C24"/>
    <w:rsid w:val="00460445"/>
    <w:rsid w:val="00465CCC"/>
    <w:rsid w:val="00467204"/>
    <w:rsid w:val="00467C63"/>
    <w:rsid w:val="00470672"/>
    <w:rsid w:val="00475454"/>
    <w:rsid w:val="00482520"/>
    <w:rsid w:val="00483008"/>
    <w:rsid w:val="00484395"/>
    <w:rsid w:val="00486789"/>
    <w:rsid w:val="00487AE3"/>
    <w:rsid w:val="004A0DD6"/>
    <w:rsid w:val="004B4E4B"/>
    <w:rsid w:val="004D1054"/>
    <w:rsid w:val="004D3C9A"/>
    <w:rsid w:val="004D71E6"/>
    <w:rsid w:val="004D750D"/>
    <w:rsid w:val="004E3387"/>
    <w:rsid w:val="004E3DAE"/>
    <w:rsid w:val="004E5502"/>
    <w:rsid w:val="004F52DA"/>
    <w:rsid w:val="00503BA6"/>
    <w:rsid w:val="00507F01"/>
    <w:rsid w:val="00512308"/>
    <w:rsid w:val="0051296E"/>
    <w:rsid w:val="00517021"/>
    <w:rsid w:val="005170F9"/>
    <w:rsid w:val="00521D6C"/>
    <w:rsid w:val="0052733D"/>
    <w:rsid w:val="0052751C"/>
    <w:rsid w:val="00542B36"/>
    <w:rsid w:val="005439F8"/>
    <w:rsid w:val="0055404E"/>
    <w:rsid w:val="00555BE3"/>
    <w:rsid w:val="0056221B"/>
    <w:rsid w:val="005627C1"/>
    <w:rsid w:val="0056337E"/>
    <w:rsid w:val="0056576F"/>
    <w:rsid w:val="00573C46"/>
    <w:rsid w:val="00574499"/>
    <w:rsid w:val="0058298C"/>
    <w:rsid w:val="0058363B"/>
    <w:rsid w:val="0058583A"/>
    <w:rsid w:val="00585F67"/>
    <w:rsid w:val="005871D6"/>
    <w:rsid w:val="005930F3"/>
    <w:rsid w:val="00593B72"/>
    <w:rsid w:val="005A03A2"/>
    <w:rsid w:val="005A1E2A"/>
    <w:rsid w:val="005A5E4D"/>
    <w:rsid w:val="005B55CF"/>
    <w:rsid w:val="005C0176"/>
    <w:rsid w:val="005C1CD7"/>
    <w:rsid w:val="005C3DA6"/>
    <w:rsid w:val="005C49B3"/>
    <w:rsid w:val="005D2F45"/>
    <w:rsid w:val="005D6668"/>
    <w:rsid w:val="005D67F1"/>
    <w:rsid w:val="005E5039"/>
    <w:rsid w:val="005E72EE"/>
    <w:rsid w:val="005E7D8D"/>
    <w:rsid w:val="005F6889"/>
    <w:rsid w:val="006018B7"/>
    <w:rsid w:val="006026C2"/>
    <w:rsid w:val="00603CEE"/>
    <w:rsid w:val="00604E42"/>
    <w:rsid w:val="006132DB"/>
    <w:rsid w:val="006148C2"/>
    <w:rsid w:val="00615D05"/>
    <w:rsid w:val="00622E91"/>
    <w:rsid w:val="00633A79"/>
    <w:rsid w:val="00634DF4"/>
    <w:rsid w:val="0064037D"/>
    <w:rsid w:val="00641E9B"/>
    <w:rsid w:val="00641EB8"/>
    <w:rsid w:val="00645816"/>
    <w:rsid w:val="006506FB"/>
    <w:rsid w:val="006521ED"/>
    <w:rsid w:val="0065434C"/>
    <w:rsid w:val="00655662"/>
    <w:rsid w:val="00663843"/>
    <w:rsid w:val="0067586E"/>
    <w:rsid w:val="00683328"/>
    <w:rsid w:val="0068564B"/>
    <w:rsid w:val="006867C0"/>
    <w:rsid w:val="006906A7"/>
    <w:rsid w:val="006958A8"/>
    <w:rsid w:val="00697D6B"/>
    <w:rsid w:val="006A738A"/>
    <w:rsid w:val="006C32F1"/>
    <w:rsid w:val="006C4BF0"/>
    <w:rsid w:val="006C4D7D"/>
    <w:rsid w:val="006C5A9E"/>
    <w:rsid w:val="006C73DB"/>
    <w:rsid w:val="006D5BFA"/>
    <w:rsid w:val="006D794E"/>
    <w:rsid w:val="006E4FA3"/>
    <w:rsid w:val="006F06EE"/>
    <w:rsid w:val="0070193B"/>
    <w:rsid w:val="00704219"/>
    <w:rsid w:val="00705204"/>
    <w:rsid w:val="007067CB"/>
    <w:rsid w:val="0071586C"/>
    <w:rsid w:val="00721252"/>
    <w:rsid w:val="007215DC"/>
    <w:rsid w:val="00721C02"/>
    <w:rsid w:val="007277E4"/>
    <w:rsid w:val="00731B81"/>
    <w:rsid w:val="0073259C"/>
    <w:rsid w:val="00733CBE"/>
    <w:rsid w:val="007341DA"/>
    <w:rsid w:val="00735D6A"/>
    <w:rsid w:val="00737E98"/>
    <w:rsid w:val="00743E9F"/>
    <w:rsid w:val="00745E8C"/>
    <w:rsid w:val="00754854"/>
    <w:rsid w:val="0075514D"/>
    <w:rsid w:val="007551EE"/>
    <w:rsid w:val="00755C83"/>
    <w:rsid w:val="00764838"/>
    <w:rsid w:val="007828B0"/>
    <w:rsid w:val="007829AA"/>
    <w:rsid w:val="00783138"/>
    <w:rsid w:val="00783D4D"/>
    <w:rsid w:val="0078549F"/>
    <w:rsid w:val="00796AEA"/>
    <w:rsid w:val="00797815"/>
    <w:rsid w:val="007A0B62"/>
    <w:rsid w:val="007B0352"/>
    <w:rsid w:val="007B065B"/>
    <w:rsid w:val="007B1946"/>
    <w:rsid w:val="007B44EC"/>
    <w:rsid w:val="007B557F"/>
    <w:rsid w:val="007B5736"/>
    <w:rsid w:val="007C264C"/>
    <w:rsid w:val="007C32E5"/>
    <w:rsid w:val="007C3B02"/>
    <w:rsid w:val="007C3EA8"/>
    <w:rsid w:val="007C41C1"/>
    <w:rsid w:val="007F2DDF"/>
    <w:rsid w:val="007F540C"/>
    <w:rsid w:val="00802445"/>
    <w:rsid w:val="00805FAD"/>
    <w:rsid w:val="00820FCA"/>
    <w:rsid w:val="008233C2"/>
    <w:rsid w:val="00831CCC"/>
    <w:rsid w:val="00833327"/>
    <w:rsid w:val="008368C9"/>
    <w:rsid w:val="00840714"/>
    <w:rsid w:val="00850ED0"/>
    <w:rsid w:val="00861F29"/>
    <w:rsid w:val="00862206"/>
    <w:rsid w:val="00863222"/>
    <w:rsid w:val="008643A2"/>
    <w:rsid w:val="008656F7"/>
    <w:rsid w:val="00867594"/>
    <w:rsid w:val="008717D9"/>
    <w:rsid w:val="00875B81"/>
    <w:rsid w:val="00884252"/>
    <w:rsid w:val="00884B32"/>
    <w:rsid w:val="008913C5"/>
    <w:rsid w:val="008A6682"/>
    <w:rsid w:val="008B2652"/>
    <w:rsid w:val="008B43B9"/>
    <w:rsid w:val="008B4D40"/>
    <w:rsid w:val="008B7042"/>
    <w:rsid w:val="008C0EEC"/>
    <w:rsid w:val="008C1ADC"/>
    <w:rsid w:val="008C31BA"/>
    <w:rsid w:val="008C3BD8"/>
    <w:rsid w:val="008C6654"/>
    <w:rsid w:val="008C66BE"/>
    <w:rsid w:val="008D0477"/>
    <w:rsid w:val="008D0DFE"/>
    <w:rsid w:val="008D2ABB"/>
    <w:rsid w:val="008E3A44"/>
    <w:rsid w:val="008E4322"/>
    <w:rsid w:val="008E45A6"/>
    <w:rsid w:val="008E54B4"/>
    <w:rsid w:val="008F1AE0"/>
    <w:rsid w:val="008F3DE9"/>
    <w:rsid w:val="00900554"/>
    <w:rsid w:val="00903935"/>
    <w:rsid w:val="00905B2E"/>
    <w:rsid w:val="00910923"/>
    <w:rsid w:val="00915B41"/>
    <w:rsid w:val="00920557"/>
    <w:rsid w:val="00922167"/>
    <w:rsid w:val="009221BE"/>
    <w:rsid w:val="009260FD"/>
    <w:rsid w:val="0092623F"/>
    <w:rsid w:val="009266AE"/>
    <w:rsid w:val="0093060F"/>
    <w:rsid w:val="00936112"/>
    <w:rsid w:val="00941276"/>
    <w:rsid w:val="009463C7"/>
    <w:rsid w:val="00946BE8"/>
    <w:rsid w:val="00966F82"/>
    <w:rsid w:val="009722BE"/>
    <w:rsid w:val="00975CBE"/>
    <w:rsid w:val="0097757C"/>
    <w:rsid w:val="00977C40"/>
    <w:rsid w:val="0098222C"/>
    <w:rsid w:val="0098593B"/>
    <w:rsid w:val="009921EB"/>
    <w:rsid w:val="00992583"/>
    <w:rsid w:val="009A16C3"/>
    <w:rsid w:val="009C16D8"/>
    <w:rsid w:val="009C334B"/>
    <w:rsid w:val="009C779F"/>
    <w:rsid w:val="009C7B78"/>
    <w:rsid w:val="009D6E93"/>
    <w:rsid w:val="009E36E6"/>
    <w:rsid w:val="009E404F"/>
    <w:rsid w:val="009F26FF"/>
    <w:rsid w:val="009F2777"/>
    <w:rsid w:val="009F32DF"/>
    <w:rsid w:val="009F6735"/>
    <w:rsid w:val="00A10DEB"/>
    <w:rsid w:val="00A134BC"/>
    <w:rsid w:val="00A13E98"/>
    <w:rsid w:val="00A22120"/>
    <w:rsid w:val="00A253EB"/>
    <w:rsid w:val="00A302D4"/>
    <w:rsid w:val="00A37A7C"/>
    <w:rsid w:val="00A56119"/>
    <w:rsid w:val="00A67660"/>
    <w:rsid w:val="00A81377"/>
    <w:rsid w:val="00A8741B"/>
    <w:rsid w:val="00A902B2"/>
    <w:rsid w:val="00A91221"/>
    <w:rsid w:val="00A9332F"/>
    <w:rsid w:val="00A93B59"/>
    <w:rsid w:val="00A94357"/>
    <w:rsid w:val="00AA21B8"/>
    <w:rsid w:val="00AA759B"/>
    <w:rsid w:val="00AB0901"/>
    <w:rsid w:val="00AB28E7"/>
    <w:rsid w:val="00AB6FDF"/>
    <w:rsid w:val="00AC4513"/>
    <w:rsid w:val="00AC65A3"/>
    <w:rsid w:val="00AD1B9C"/>
    <w:rsid w:val="00B01C68"/>
    <w:rsid w:val="00B07210"/>
    <w:rsid w:val="00B1082A"/>
    <w:rsid w:val="00B1729C"/>
    <w:rsid w:val="00B22268"/>
    <w:rsid w:val="00B25E2F"/>
    <w:rsid w:val="00B26712"/>
    <w:rsid w:val="00B27460"/>
    <w:rsid w:val="00B419CE"/>
    <w:rsid w:val="00B42421"/>
    <w:rsid w:val="00B429CC"/>
    <w:rsid w:val="00B43521"/>
    <w:rsid w:val="00B44C0D"/>
    <w:rsid w:val="00B505D4"/>
    <w:rsid w:val="00B6128B"/>
    <w:rsid w:val="00B67EAC"/>
    <w:rsid w:val="00B75D4B"/>
    <w:rsid w:val="00B82503"/>
    <w:rsid w:val="00B85054"/>
    <w:rsid w:val="00B90520"/>
    <w:rsid w:val="00BB120E"/>
    <w:rsid w:val="00BB640D"/>
    <w:rsid w:val="00BB7124"/>
    <w:rsid w:val="00BC0BC8"/>
    <w:rsid w:val="00BC6260"/>
    <w:rsid w:val="00BC695C"/>
    <w:rsid w:val="00BD6064"/>
    <w:rsid w:val="00BE57F2"/>
    <w:rsid w:val="00BE6060"/>
    <w:rsid w:val="00BF44E1"/>
    <w:rsid w:val="00C076C2"/>
    <w:rsid w:val="00C07C5D"/>
    <w:rsid w:val="00C1065E"/>
    <w:rsid w:val="00C128E2"/>
    <w:rsid w:val="00C137B7"/>
    <w:rsid w:val="00C13AE5"/>
    <w:rsid w:val="00C17684"/>
    <w:rsid w:val="00C2068A"/>
    <w:rsid w:val="00C24A21"/>
    <w:rsid w:val="00C3194E"/>
    <w:rsid w:val="00C3742F"/>
    <w:rsid w:val="00C4187C"/>
    <w:rsid w:val="00C47C2B"/>
    <w:rsid w:val="00C5511F"/>
    <w:rsid w:val="00C55EF5"/>
    <w:rsid w:val="00C609C1"/>
    <w:rsid w:val="00C63B97"/>
    <w:rsid w:val="00C66FCF"/>
    <w:rsid w:val="00C729F6"/>
    <w:rsid w:val="00C7430B"/>
    <w:rsid w:val="00C8163C"/>
    <w:rsid w:val="00C855ED"/>
    <w:rsid w:val="00C86D8D"/>
    <w:rsid w:val="00C874C8"/>
    <w:rsid w:val="00C87A05"/>
    <w:rsid w:val="00C9505E"/>
    <w:rsid w:val="00C95F30"/>
    <w:rsid w:val="00CA72F2"/>
    <w:rsid w:val="00CB3438"/>
    <w:rsid w:val="00CB4FEC"/>
    <w:rsid w:val="00CB521E"/>
    <w:rsid w:val="00CC3977"/>
    <w:rsid w:val="00CD0A1F"/>
    <w:rsid w:val="00CD1928"/>
    <w:rsid w:val="00CD2D90"/>
    <w:rsid w:val="00CD2DFE"/>
    <w:rsid w:val="00CF200D"/>
    <w:rsid w:val="00D01247"/>
    <w:rsid w:val="00D01B91"/>
    <w:rsid w:val="00D0749C"/>
    <w:rsid w:val="00D2118A"/>
    <w:rsid w:val="00D30C16"/>
    <w:rsid w:val="00D34F3C"/>
    <w:rsid w:val="00D5215D"/>
    <w:rsid w:val="00D54E10"/>
    <w:rsid w:val="00D5709D"/>
    <w:rsid w:val="00D62047"/>
    <w:rsid w:val="00D64AF2"/>
    <w:rsid w:val="00D8345E"/>
    <w:rsid w:val="00D86AEF"/>
    <w:rsid w:val="00D90D27"/>
    <w:rsid w:val="00D946D8"/>
    <w:rsid w:val="00D97180"/>
    <w:rsid w:val="00DA33D5"/>
    <w:rsid w:val="00DA514B"/>
    <w:rsid w:val="00DB1D8B"/>
    <w:rsid w:val="00DB36FC"/>
    <w:rsid w:val="00DC4703"/>
    <w:rsid w:val="00DC7FA1"/>
    <w:rsid w:val="00DD13D6"/>
    <w:rsid w:val="00DE15E7"/>
    <w:rsid w:val="00DE2976"/>
    <w:rsid w:val="00DF2F4A"/>
    <w:rsid w:val="00DF416C"/>
    <w:rsid w:val="00DF6903"/>
    <w:rsid w:val="00DF79DF"/>
    <w:rsid w:val="00DF7C3C"/>
    <w:rsid w:val="00E002F2"/>
    <w:rsid w:val="00E006BB"/>
    <w:rsid w:val="00E0327C"/>
    <w:rsid w:val="00E06876"/>
    <w:rsid w:val="00E128E8"/>
    <w:rsid w:val="00E12AB5"/>
    <w:rsid w:val="00E1548C"/>
    <w:rsid w:val="00E209BE"/>
    <w:rsid w:val="00E20C9C"/>
    <w:rsid w:val="00E223B2"/>
    <w:rsid w:val="00E265D4"/>
    <w:rsid w:val="00E313D8"/>
    <w:rsid w:val="00E32FF1"/>
    <w:rsid w:val="00E40EBF"/>
    <w:rsid w:val="00E42840"/>
    <w:rsid w:val="00E458F5"/>
    <w:rsid w:val="00E469EB"/>
    <w:rsid w:val="00E477A2"/>
    <w:rsid w:val="00E519F3"/>
    <w:rsid w:val="00E53171"/>
    <w:rsid w:val="00E63496"/>
    <w:rsid w:val="00E64C21"/>
    <w:rsid w:val="00E722C3"/>
    <w:rsid w:val="00E7363D"/>
    <w:rsid w:val="00E7738C"/>
    <w:rsid w:val="00E81500"/>
    <w:rsid w:val="00E83D95"/>
    <w:rsid w:val="00E84EF5"/>
    <w:rsid w:val="00E91DCE"/>
    <w:rsid w:val="00E926DC"/>
    <w:rsid w:val="00E9500A"/>
    <w:rsid w:val="00E96191"/>
    <w:rsid w:val="00EA7D48"/>
    <w:rsid w:val="00EB0984"/>
    <w:rsid w:val="00EB5459"/>
    <w:rsid w:val="00EB6CE5"/>
    <w:rsid w:val="00EC15EE"/>
    <w:rsid w:val="00ED1AA0"/>
    <w:rsid w:val="00ED2A5A"/>
    <w:rsid w:val="00ED2BDA"/>
    <w:rsid w:val="00ED3406"/>
    <w:rsid w:val="00ED460D"/>
    <w:rsid w:val="00EE1667"/>
    <w:rsid w:val="00EE39C6"/>
    <w:rsid w:val="00EF3144"/>
    <w:rsid w:val="00F00246"/>
    <w:rsid w:val="00F02511"/>
    <w:rsid w:val="00F02D9E"/>
    <w:rsid w:val="00F112BF"/>
    <w:rsid w:val="00F24F7B"/>
    <w:rsid w:val="00F26FE3"/>
    <w:rsid w:val="00F27A54"/>
    <w:rsid w:val="00F41FA7"/>
    <w:rsid w:val="00F47922"/>
    <w:rsid w:val="00F505A4"/>
    <w:rsid w:val="00F5429E"/>
    <w:rsid w:val="00F62534"/>
    <w:rsid w:val="00F66D41"/>
    <w:rsid w:val="00F73DD3"/>
    <w:rsid w:val="00F749D5"/>
    <w:rsid w:val="00F772A1"/>
    <w:rsid w:val="00F838BE"/>
    <w:rsid w:val="00F857ED"/>
    <w:rsid w:val="00F86C4D"/>
    <w:rsid w:val="00F91E1C"/>
    <w:rsid w:val="00F97686"/>
    <w:rsid w:val="00FA20C0"/>
    <w:rsid w:val="00FA30D8"/>
    <w:rsid w:val="00FB2A31"/>
    <w:rsid w:val="00FB5749"/>
    <w:rsid w:val="00FB78FE"/>
    <w:rsid w:val="00FC2146"/>
    <w:rsid w:val="00FC593A"/>
    <w:rsid w:val="00FD07D3"/>
    <w:rsid w:val="00FD3F4B"/>
    <w:rsid w:val="00FE1B76"/>
    <w:rsid w:val="00FE1D56"/>
    <w:rsid w:val="00FE2C94"/>
    <w:rsid w:val="00FE2E69"/>
    <w:rsid w:val="00FE3998"/>
    <w:rsid w:val="00FF38FA"/>
    <w:rsid w:val="00FF589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B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F5"/>
    <w:pPr>
      <w:spacing w:before="120" w:after="120" w:line="264" w:lineRule="auto"/>
      <w:jc w:val="both"/>
    </w:pPr>
    <w:rPr>
      <w:rFonts w:ascii="Calibri" w:hAnsi="Calibri"/>
    </w:rPr>
  </w:style>
  <w:style w:type="paragraph" w:styleId="Titre1">
    <w:name w:val="heading 1"/>
    <w:basedOn w:val="Normal"/>
    <w:next w:val="Normal"/>
    <w:link w:val="Titre1Car"/>
    <w:uiPriority w:val="9"/>
    <w:qFormat/>
    <w:rsid w:val="00A91221"/>
    <w:pPr>
      <w:pBdr>
        <w:top w:val="single" w:sz="4" w:space="1" w:color="auto"/>
        <w:bottom w:val="single" w:sz="4" w:space="1" w:color="auto"/>
      </w:pBdr>
      <w:spacing w:before="240"/>
      <w:jc w:val="center"/>
      <w:outlineLvl w:val="0"/>
    </w:pPr>
    <w:rPr>
      <w:b/>
      <w:smallCaps/>
      <w:spacing w:val="20"/>
      <w:sz w:val="28"/>
      <w:szCs w:val="28"/>
    </w:rPr>
  </w:style>
  <w:style w:type="paragraph" w:styleId="Titre2">
    <w:name w:val="heading 2"/>
    <w:basedOn w:val="Normal"/>
    <w:next w:val="Normal"/>
    <w:link w:val="Titre2Car"/>
    <w:uiPriority w:val="9"/>
    <w:unhideWhenUsed/>
    <w:qFormat/>
    <w:rsid w:val="000F1943"/>
    <w:pPr>
      <w:pBdr>
        <w:top w:val="single" w:sz="4" w:space="1" w:color="auto"/>
        <w:bottom w:val="single" w:sz="4" w:space="1" w:color="auto"/>
      </w:pBdr>
      <w:spacing w:before="0"/>
      <w:outlineLvl w:val="1"/>
    </w:pPr>
    <w:rPr>
      <w:b/>
      <w:spacing w:val="15"/>
      <w:sz w:val="24"/>
      <w:szCs w:val="24"/>
    </w:rPr>
  </w:style>
  <w:style w:type="paragraph" w:styleId="Titre3">
    <w:name w:val="heading 3"/>
    <w:basedOn w:val="Normal"/>
    <w:next w:val="Normal"/>
    <w:link w:val="Titre3Car"/>
    <w:autoRedefine/>
    <w:uiPriority w:val="9"/>
    <w:unhideWhenUsed/>
    <w:qFormat/>
    <w:rsid w:val="000F1943"/>
    <w:pPr>
      <w:pBdr>
        <w:bottom w:val="dotted" w:sz="2" w:space="1" w:color="auto"/>
      </w:pBdr>
      <w:outlineLvl w:val="2"/>
    </w:pPr>
    <w:rPr>
      <w:b/>
      <w:sz w:val="24"/>
      <w:szCs w:val="24"/>
    </w:rPr>
  </w:style>
  <w:style w:type="paragraph" w:styleId="Titre4">
    <w:name w:val="heading 4"/>
    <w:basedOn w:val="Normal"/>
    <w:next w:val="Normal"/>
    <w:link w:val="Titre4Car"/>
    <w:uiPriority w:val="9"/>
    <w:unhideWhenUsed/>
    <w:qFormat/>
    <w:rsid w:val="00615D0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outlineLvl w:val="3"/>
    </w:pPr>
    <w:rPr>
      <w:b/>
      <w:caps/>
      <w:spacing w:val="10"/>
      <w:sz w:val="24"/>
    </w:rPr>
  </w:style>
  <w:style w:type="paragraph" w:styleId="Titre5">
    <w:name w:val="heading 5"/>
    <w:basedOn w:val="Normal"/>
    <w:next w:val="Normal"/>
    <w:link w:val="Titre5Car"/>
    <w:uiPriority w:val="9"/>
    <w:unhideWhenUsed/>
    <w:qFormat/>
    <w:rsid w:val="000F1943"/>
    <w:pPr>
      <w:pBdr>
        <w:top w:val="single" w:sz="4" w:space="1" w:color="A6A6A6" w:themeColor="background1" w:themeShade="A6"/>
        <w:left w:val="single" w:sz="4" w:space="4" w:color="A6A6A6" w:themeColor="background1" w:themeShade="A6"/>
      </w:pBdr>
      <w:shd w:val="clear" w:color="auto" w:fill="F2F2F2" w:themeFill="background1" w:themeFillShade="F2"/>
      <w:outlineLvl w:val="4"/>
    </w:pPr>
    <w:rPr>
      <w:b/>
      <w:spacing w:val="10"/>
    </w:rPr>
  </w:style>
  <w:style w:type="paragraph" w:styleId="Titre6">
    <w:name w:val="heading 6"/>
    <w:basedOn w:val="Normal"/>
    <w:next w:val="Normal"/>
    <w:link w:val="Titre6Car"/>
    <w:uiPriority w:val="9"/>
    <w:semiHidden/>
    <w:unhideWhenUsed/>
    <w:qFormat/>
    <w:rsid w:val="00CC3977"/>
    <w:pPr>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CC3977"/>
    <w:pPr>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CC3977"/>
    <w:pPr>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CC3977"/>
    <w:pPr>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977"/>
    <w:pPr>
      <w:ind w:left="720"/>
      <w:contextualSpacing/>
    </w:pPr>
  </w:style>
  <w:style w:type="character" w:customStyle="1" w:styleId="Titre1Car">
    <w:name w:val="Titre 1 Car"/>
    <w:basedOn w:val="Policepardfaut"/>
    <w:link w:val="Titre1"/>
    <w:uiPriority w:val="9"/>
    <w:rsid w:val="00A91221"/>
    <w:rPr>
      <w:rFonts w:ascii="Calibri" w:hAnsi="Calibri"/>
      <w:b/>
      <w:smallCaps/>
      <w:spacing w:val="20"/>
      <w:sz w:val="28"/>
      <w:szCs w:val="28"/>
    </w:rPr>
  </w:style>
  <w:style w:type="character" w:customStyle="1" w:styleId="Titre2Car">
    <w:name w:val="Titre 2 Car"/>
    <w:basedOn w:val="Policepardfaut"/>
    <w:link w:val="Titre2"/>
    <w:uiPriority w:val="9"/>
    <w:rsid w:val="000F1943"/>
    <w:rPr>
      <w:rFonts w:ascii="Calibri" w:hAnsi="Calibri"/>
      <w:b/>
      <w:spacing w:val="15"/>
      <w:sz w:val="24"/>
      <w:szCs w:val="24"/>
    </w:rPr>
  </w:style>
  <w:style w:type="character" w:customStyle="1" w:styleId="Titre3Car">
    <w:name w:val="Titre 3 Car"/>
    <w:basedOn w:val="Policepardfaut"/>
    <w:link w:val="Titre3"/>
    <w:uiPriority w:val="9"/>
    <w:rsid w:val="000F1943"/>
    <w:rPr>
      <w:rFonts w:ascii="Calibri" w:hAnsi="Calibri"/>
      <w:b/>
      <w:sz w:val="24"/>
      <w:szCs w:val="24"/>
    </w:rPr>
  </w:style>
  <w:style w:type="character" w:customStyle="1" w:styleId="Titre4Car">
    <w:name w:val="Titre 4 Car"/>
    <w:basedOn w:val="Policepardfaut"/>
    <w:link w:val="Titre4"/>
    <w:uiPriority w:val="9"/>
    <w:rsid w:val="00615D05"/>
    <w:rPr>
      <w:rFonts w:ascii="Calibri" w:hAnsi="Calibri"/>
      <w:b/>
      <w:caps/>
      <w:spacing w:val="10"/>
      <w:sz w:val="24"/>
      <w:shd w:val="clear" w:color="auto" w:fill="D9D9D9" w:themeFill="background1" w:themeFillShade="D9"/>
    </w:rPr>
  </w:style>
  <w:style w:type="character" w:customStyle="1" w:styleId="Titre5Car">
    <w:name w:val="Titre 5 Car"/>
    <w:basedOn w:val="Policepardfaut"/>
    <w:link w:val="Titre5"/>
    <w:uiPriority w:val="9"/>
    <w:rsid w:val="000F1943"/>
    <w:rPr>
      <w:rFonts w:ascii="Calibri" w:hAnsi="Calibri"/>
      <w:b/>
      <w:spacing w:val="10"/>
      <w:shd w:val="clear" w:color="auto" w:fill="F2F2F2" w:themeFill="background1" w:themeFillShade="F2"/>
    </w:rPr>
  </w:style>
  <w:style w:type="character" w:customStyle="1" w:styleId="Titre6Car">
    <w:name w:val="Titre 6 Car"/>
    <w:basedOn w:val="Policepardfaut"/>
    <w:link w:val="Titre6"/>
    <w:uiPriority w:val="9"/>
    <w:semiHidden/>
    <w:rsid w:val="00CC3977"/>
    <w:rPr>
      <w:caps/>
      <w:color w:val="943634" w:themeColor="accent2" w:themeShade="BF"/>
      <w:spacing w:val="10"/>
    </w:rPr>
  </w:style>
  <w:style w:type="character" w:customStyle="1" w:styleId="Titre7Car">
    <w:name w:val="Titre 7 Car"/>
    <w:basedOn w:val="Policepardfaut"/>
    <w:link w:val="Titre7"/>
    <w:uiPriority w:val="9"/>
    <w:semiHidden/>
    <w:rsid w:val="00CC3977"/>
    <w:rPr>
      <w:i/>
      <w:iCs/>
      <w:caps/>
      <w:color w:val="943634" w:themeColor="accent2" w:themeShade="BF"/>
      <w:spacing w:val="10"/>
    </w:rPr>
  </w:style>
  <w:style w:type="character" w:customStyle="1" w:styleId="Titre8Car">
    <w:name w:val="Titre 8 Car"/>
    <w:basedOn w:val="Policepardfaut"/>
    <w:link w:val="Titre8"/>
    <w:uiPriority w:val="9"/>
    <w:semiHidden/>
    <w:rsid w:val="00CC3977"/>
    <w:rPr>
      <w:caps/>
      <w:spacing w:val="10"/>
      <w:sz w:val="20"/>
      <w:szCs w:val="20"/>
    </w:rPr>
  </w:style>
  <w:style w:type="character" w:customStyle="1" w:styleId="Titre9Car">
    <w:name w:val="Titre 9 Car"/>
    <w:basedOn w:val="Policepardfaut"/>
    <w:link w:val="Titre9"/>
    <w:uiPriority w:val="9"/>
    <w:semiHidden/>
    <w:rsid w:val="00CC3977"/>
    <w:rPr>
      <w:i/>
      <w:iCs/>
      <w:caps/>
      <w:spacing w:val="10"/>
      <w:sz w:val="20"/>
      <w:szCs w:val="20"/>
    </w:rPr>
  </w:style>
  <w:style w:type="table" w:styleId="Grille">
    <w:name w:val="Table Grid"/>
    <w:basedOn w:val="TableauNormal"/>
    <w:uiPriority w:val="59"/>
    <w:rsid w:val="008B4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sslicetext">
    <w:name w:val="grsslicetext"/>
    <w:basedOn w:val="Policepardfaut"/>
    <w:rsid w:val="008B43B9"/>
  </w:style>
  <w:style w:type="character" w:styleId="Marquedannotation">
    <w:name w:val="annotation reference"/>
    <w:basedOn w:val="Policepardfaut"/>
    <w:uiPriority w:val="99"/>
    <w:semiHidden/>
    <w:unhideWhenUsed/>
    <w:rsid w:val="001A3532"/>
    <w:rPr>
      <w:sz w:val="16"/>
      <w:szCs w:val="16"/>
    </w:rPr>
  </w:style>
  <w:style w:type="paragraph" w:styleId="Commentaire">
    <w:name w:val="annotation text"/>
    <w:basedOn w:val="Normal"/>
    <w:link w:val="CommentaireCar"/>
    <w:uiPriority w:val="99"/>
    <w:unhideWhenUsed/>
    <w:rsid w:val="001A3532"/>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1A3532"/>
    <w:rPr>
      <w:sz w:val="20"/>
      <w:szCs w:val="20"/>
    </w:rPr>
  </w:style>
  <w:style w:type="paragraph" w:styleId="Textedebulles">
    <w:name w:val="Balloon Text"/>
    <w:basedOn w:val="Normal"/>
    <w:link w:val="TextedebullesCar"/>
    <w:uiPriority w:val="99"/>
    <w:semiHidden/>
    <w:unhideWhenUsed/>
    <w:rsid w:val="001A353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532"/>
    <w:rPr>
      <w:rFonts w:ascii="Tahoma" w:hAnsi="Tahoma" w:cs="Tahoma"/>
      <w:sz w:val="16"/>
      <w:szCs w:val="16"/>
    </w:rPr>
  </w:style>
  <w:style w:type="character" w:styleId="lev">
    <w:name w:val="Strong"/>
    <w:uiPriority w:val="22"/>
    <w:qFormat/>
    <w:rsid w:val="00CC3977"/>
    <w:rPr>
      <w:b/>
      <w:bCs/>
      <w:color w:val="943634" w:themeColor="accent2" w:themeShade="BF"/>
      <w:spacing w:val="5"/>
    </w:rPr>
  </w:style>
  <w:style w:type="paragraph" w:styleId="Titre">
    <w:name w:val="Title"/>
    <w:basedOn w:val="Normal"/>
    <w:next w:val="Normal"/>
    <w:link w:val="TitreCar"/>
    <w:uiPriority w:val="10"/>
    <w:qFormat/>
    <w:rsid w:val="00A91221"/>
    <w:pPr>
      <w:pBdr>
        <w:top w:val="dotted" w:sz="2" w:space="1" w:color="auto"/>
        <w:bottom w:val="dotted" w:sz="2" w:space="6" w:color="auto"/>
      </w:pBdr>
      <w:spacing w:before="240" w:after="240" w:line="240" w:lineRule="auto"/>
      <w:jc w:val="center"/>
    </w:pPr>
    <w:rPr>
      <w:caps/>
      <w:spacing w:val="50"/>
      <w:sz w:val="44"/>
      <w:szCs w:val="44"/>
    </w:rPr>
  </w:style>
  <w:style w:type="character" w:customStyle="1" w:styleId="TitreCar">
    <w:name w:val="Titre Car"/>
    <w:basedOn w:val="Policepardfaut"/>
    <w:link w:val="Titre"/>
    <w:uiPriority w:val="10"/>
    <w:rsid w:val="00A91221"/>
    <w:rPr>
      <w:rFonts w:ascii="Calibri" w:hAnsi="Calibri"/>
      <w:caps/>
      <w:spacing w:val="50"/>
      <w:sz w:val="44"/>
      <w:szCs w:val="44"/>
    </w:rPr>
  </w:style>
  <w:style w:type="paragraph" w:styleId="Objetducommentaire">
    <w:name w:val="annotation subject"/>
    <w:basedOn w:val="Commentaire"/>
    <w:next w:val="Commentaire"/>
    <w:link w:val="ObjetducommentaireCar"/>
    <w:uiPriority w:val="99"/>
    <w:semiHidden/>
    <w:unhideWhenUsed/>
    <w:rsid w:val="00F26FE3"/>
    <w:pPr>
      <w:spacing w:after="0"/>
      <w:jc w:val="both"/>
    </w:pPr>
    <w:rPr>
      <w:rFonts w:ascii="Times New Roman" w:hAnsi="Times New Roman"/>
      <w:b/>
      <w:bCs/>
    </w:rPr>
  </w:style>
  <w:style w:type="character" w:customStyle="1" w:styleId="ObjetducommentaireCar">
    <w:name w:val="Objet du commentaire Car"/>
    <w:basedOn w:val="CommentaireCar"/>
    <w:link w:val="Objetducommentaire"/>
    <w:uiPriority w:val="99"/>
    <w:semiHidden/>
    <w:rsid w:val="00F26FE3"/>
    <w:rPr>
      <w:rFonts w:ascii="Times New Roman" w:hAnsi="Times New Roman"/>
      <w:b/>
      <w:bCs/>
      <w:sz w:val="20"/>
      <w:szCs w:val="20"/>
    </w:rPr>
  </w:style>
  <w:style w:type="paragraph" w:styleId="En-tte">
    <w:name w:val="header"/>
    <w:basedOn w:val="Normal"/>
    <w:link w:val="En-tteCar"/>
    <w:uiPriority w:val="99"/>
    <w:unhideWhenUsed/>
    <w:rsid w:val="007341DA"/>
    <w:pPr>
      <w:tabs>
        <w:tab w:val="center" w:pos="4536"/>
        <w:tab w:val="right" w:pos="9072"/>
      </w:tabs>
      <w:spacing w:line="240" w:lineRule="auto"/>
    </w:pPr>
  </w:style>
  <w:style w:type="character" w:customStyle="1" w:styleId="En-tteCar">
    <w:name w:val="En-tête Car"/>
    <w:basedOn w:val="Policepardfaut"/>
    <w:link w:val="En-tte"/>
    <w:uiPriority w:val="99"/>
    <w:rsid w:val="007341DA"/>
    <w:rPr>
      <w:rFonts w:ascii="Times New Roman" w:hAnsi="Times New Roman"/>
      <w:sz w:val="24"/>
    </w:rPr>
  </w:style>
  <w:style w:type="paragraph" w:styleId="Pieddepage">
    <w:name w:val="footer"/>
    <w:basedOn w:val="Normal"/>
    <w:link w:val="PieddepageCar"/>
    <w:uiPriority w:val="99"/>
    <w:unhideWhenUsed/>
    <w:rsid w:val="007341DA"/>
    <w:pPr>
      <w:tabs>
        <w:tab w:val="center" w:pos="4536"/>
        <w:tab w:val="right" w:pos="9072"/>
      </w:tabs>
      <w:spacing w:line="240" w:lineRule="auto"/>
    </w:pPr>
  </w:style>
  <w:style w:type="character" w:customStyle="1" w:styleId="PieddepageCar">
    <w:name w:val="Pied de page Car"/>
    <w:basedOn w:val="Policepardfaut"/>
    <w:link w:val="Pieddepage"/>
    <w:uiPriority w:val="99"/>
    <w:rsid w:val="007341DA"/>
    <w:rPr>
      <w:rFonts w:ascii="Times New Roman" w:hAnsi="Times New Roman"/>
      <w:sz w:val="24"/>
    </w:rPr>
  </w:style>
  <w:style w:type="paragraph" w:styleId="Sansinterligne">
    <w:name w:val="No Spacing"/>
    <w:basedOn w:val="Normal"/>
    <w:link w:val="SansinterligneCar"/>
    <w:uiPriority w:val="1"/>
    <w:qFormat/>
    <w:rsid w:val="00A91221"/>
    <w:pPr>
      <w:spacing w:before="0" w:after="0" w:line="240" w:lineRule="auto"/>
    </w:pPr>
  </w:style>
  <w:style w:type="paragraph" w:styleId="Lgende">
    <w:name w:val="caption"/>
    <w:basedOn w:val="Normal"/>
    <w:next w:val="Normal"/>
    <w:uiPriority w:val="35"/>
    <w:semiHidden/>
    <w:unhideWhenUsed/>
    <w:qFormat/>
    <w:rsid w:val="00CC3977"/>
    <w:rPr>
      <w:caps/>
      <w:spacing w:val="10"/>
      <w:sz w:val="18"/>
      <w:szCs w:val="18"/>
    </w:rPr>
  </w:style>
  <w:style w:type="paragraph" w:styleId="Sous-titre">
    <w:name w:val="Subtitle"/>
    <w:basedOn w:val="Normal"/>
    <w:next w:val="Normal"/>
    <w:link w:val="Sous-titreCar"/>
    <w:uiPriority w:val="11"/>
    <w:qFormat/>
    <w:rsid w:val="00CC397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CC3977"/>
    <w:rPr>
      <w:caps/>
      <w:spacing w:val="20"/>
      <w:sz w:val="18"/>
      <w:szCs w:val="18"/>
    </w:rPr>
  </w:style>
  <w:style w:type="character" w:styleId="Accentuation">
    <w:name w:val="Emphasis"/>
    <w:uiPriority w:val="20"/>
    <w:qFormat/>
    <w:rsid w:val="00CC3977"/>
    <w:rPr>
      <w:caps/>
      <w:spacing w:val="5"/>
      <w:sz w:val="20"/>
      <w:szCs w:val="20"/>
    </w:rPr>
  </w:style>
  <w:style w:type="character" w:customStyle="1" w:styleId="SansinterligneCar">
    <w:name w:val="Sans interligne Car"/>
    <w:basedOn w:val="Policepardfaut"/>
    <w:link w:val="Sansinterligne"/>
    <w:uiPriority w:val="1"/>
    <w:rsid w:val="00A91221"/>
    <w:rPr>
      <w:rFonts w:ascii="Calibri" w:hAnsi="Calibri"/>
    </w:rPr>
  </w:style>
  <w:style w:type="paragraph" w:styleId="Citation">
    <w:name w:val="Quote"/>
    <w:basedOn w:val="Normal"/>
    <w:next w:val="Normal"/>
    <w:link w:val="CitationCar"/>
    <w:uiPriority w:val="29"/>
    <w:qFormat/>
    <w:rsid w:val="00C47C2B"/>
    <w:pPr>
      <w:ind w:left="567"/>
    </w:pPr>
    <w:rPr>
      <w:b/>
      <w:iCs/>
    </w:rPr>
  </w:style>
  <w:style w:type="character" w:customStyle="1" w:styleId="CitationCar">
    <w:name w:val="Citation Car"/>
    <w:basedOn w:val="Policepardfaut"/>
    <w:link w:val="Citation"/>
    <w:uiPriority w:val="29"/>
    <w:rsid w:val="00C47C2B"/>
    <w:rPr>
      <w:rFonts w:ascii="Calibri" w:hAnsi="Calibri"/>
      <w:b/>
      <w:iCs/>
    </w:rPr>
  </w:style>
  <w:style w:type="paragraph" w:styleId="Citationintense">
    <w:name w:val="Intense Quote"/>
    <w:basedOn w:val="Normal"/>
    <w:next w:val="Normal"/>
    <w:link w:val="CitationintenseCar"/>
    <w:uiPriority w:val="30"/>
    <w:qFormat/>
    <w:rsid w:val="00C47C2B"/>
    <w:pPr>
      <w:pBdr>
        <w:top w:val="dotted" w:sz="2" w:space="10" w:color="auto"/>
        <w:bottom w:val="dotted" w:sz="2" w:space="4" w:color="auto"/>
      </w:pBdr>
      <w:tabs>
        <w:tab w:val="left" w:pos="7655"/>
        <w:tab w:val="left" w:pos="8505"/>
      </w:tabs>
      <w:spacing w:line="300" w:lineRule="auto"/>
      <w:ind w:left="851" w:right="851"/>
    </w:pPr>
    <w:rPr>
      <w:i/>
      <w:spacing w:val="5"/>
      <w:szCs w:val="20"/>
    </w:rPr>
  </w:style>
  <w:style w:type="character" w:customStyle="1" w:styleId="CitationintenseCar">
    <w:name w:val="Citation intense Car"/>
    <w:basedOn w:val="Policepardfaut"/>
    <w:link w:val="Citationintense"/>
    <w:uiPriority w:val="30"/>
    <w:rsid w:val="00C47C2B"/>
    <w:rPr>
      <w:rFonts w:ascii="Calibri" w:hAnsi="Calibri"/>
      <w:i/>
      <w:spacing w:val="5"/>
      <w:szCs w:val="20"/>
    </w:rPr>
  </w:style>
  <w:style w:type="character" w:styleId="Accentuationdiscrte">
    <w:name w:val="Subtle Emphasis"/>
    <w:uiPriority w:val="19"/>
    <w:qFormat/>
    <w:rsid w:val="00CC3977"/>
    <w:rPr>
      <w:i/>
      <w:iCs/>
    </w:rPr>
  </w:style>
  <w:style w:type="character" w:styleId="Forteaccentuation">
    <w:name w:val="Intense Emphasis"/>
    <w:uiPriority w:val="21"/>
    <w:qFormat/>
    <w:rsid w:val="00CC3977"/>
    <w:rPr>
      <w:i/>
      <w:iCs/>
      <w:caps/>
      <w:spacing w:val="10"/>
      <w:sz w:val="20"/>
      <w:szCs w:val="20"/>
    </w:rPr>
  </w:style>
  <w:style w:type="character" w:styleId="Rfrenceple">
    <w:name w:val="Subtle Reference"/>
    <w:basedOn w:val="Policepardfaut"/>
    <w:uiPriority w:val="31"/>
    <w:qFormat/>
    <w:rsid w:val="00CC397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CC397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CC397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CC3977"/>
    <w:pPr>
      <w:outlineLvl w:val="9"/>
    </w:pPr>
    <w:rPr>
      <w:lang w:bidi="en-US"/>
    </w:rPr>
  </w:style>
  <w:style w:type="paragraph" w:styleId="TM1">
    <w:name w:val="toc 1"/>
    <w:basedOn w:val="Normal"/>
    <w:next w:val="Normal"/>
    <w:autoRedefine/>
    <w:uiPriority w:val="39"/>
    <w:unhideWhenUsed/>
    <w:rsid w:val="00615D05"/>
    <w:pPr>
      <w:tabs>
        <w:tab w:val="right" w:pos="9062"/>
      </w:tabs>
      <w:spacing w:before="360" w:after="360"/>
      <w:jc w:val="left"/>
    </w:pPr>
    <w:rPr>
      <w:rFonts w:asciiTheme="minorHAnsi" w:hAnsiTheme="minorHAnsi"/>
      <w:b/>
      <w:bCs/>
      <w:caps/>
      <w:u w:val="single"/>
    </w:rPr>
  </w:style>
  <w:style w:type="paragraph" w:styleId="TM2">
    <w:name w:val="toc 2"/>
    <w:basedOn w:val="Normal"/>
    <w:next w:val="Normal"/>
    <w:autoRedefine/>
    <w:uiPriority w:val="39"/>
    <w:unhideWhenUsed/>
    <w:rsid w:val="00CC3977"/>
    <w:pPr>
      <w:spacing w:before="0" w:after="0"/>
      <w:jc w:val="left"/>
    </w:pPr>
    <w:rPr>
      <w:rFonts w:asciiTheme="minorHAnsi" w:hAnsiTheme="minorHAnsi"/>
      <w:b/>
      <w:bCs/>
      <w:smallCaps/>
    </w:rPr>
  </w:style>
  <w:style w:type="paragraph" w:styleId="TM3">
    <w:name w:val="toc 3"/>
    <w:basedOn w:val="Normal"/>
    <w:next w:val="Normal"/>
    <w:autoRedefine/>
    <w:uiPriority w:val="39"/>
    <w:unhideWhenUsed/>
    <w:rsid w:val="00992583"/>
    <w:pPr>
      <w:tabs>
        <w:tab w:val="right" w:pos="9062"/>
      </w:tabs>
      <w:spacing w:before="0" w:after="0"/>
      <w:ind w:left="284"/>
      <w:jc w:val="left"/>
    </w:pPr>
    <w:rPr>
      <w:rFonts w:asciiTheme="minorHAnsi" w:hAnsiTheme="minorHAnsi"/>
    </w:rPr>
  </w:style>
  <w:style w:type="paragraph" w:styleId="TM4">
    <w:name w:val="toc 4"/>
    <w:basedOn w:val="Normal"/>
    <w:next w:val="Normal"/>
    <w:autoRedefine/>
    <w:uiPriority w:val="39"/>
    <w:unhideWhenUsed/>
    <w:rsid w:val="00CC3977"/>
    <w:pPr>
      <w:spacing w:before="0" w:after="0"/>
      <w:jc w:val="left"/>
    </w:pPr>
    <w:rPr>
      <w:rFonts w:asciiTheme="minorHAnsi" w:hAnsiTheme="minorHAnsi"/>
    </w:rPr>
  </w:style>
  <w:style w:type="paragraph" w:styleId="TM5">
    <w:name w:val="toc 5"/>
    <w:basedOn w:val="Normal"/>
    <w:next w:val="Normal"/>
    <w:autoRedefine/>
    <w:uiPriority w:val="39"/>
    <w:unhideWhenUsed/>
    <w:rsid w:val="00CC3977"/>
    <w:pPr>
      <w:spacing w:before="0" w:after="0"/>
      <w:jc w:val="left"/>
    </w:pPr>
    <w:rPr>
      <w:rFonts w:asciiTheme="minorHAnsi" w:hAnsiTheme="minorHAnsi"/>
    </w:rPr>
  </w:style>
  <w:style w:type="paragraph" w:styleId="TM6">
    <w:name w:val="toc 6"/>
    <w:basedOn w:val="Normal"/>
    <w:next w:val="Normal"/>
    <w:autoRedefine/>
    <w:uiPriority w:val="39"/>
    <w:unhideWhenUsed/>
    <w:rsid w:val="00CC3977"/>
    <w:pPr>
      <w:spacing w:before="0" w:after="0"/>
      <w:jc w:val="left"/>
    </w:pPr>
    <w:rPr>
      <w:rFonts w:asciiTheme="minorHAnsi" w:hAnsiTheme="minorHAnsi"/>
    </w:rPr>
  </w:style>
  <w:style w:type="paragraph" w:styleId="TM7">
    <w:name w:val="toc 7"/>
    <w:basedOn w:val="Normal"/>
    <w:next w:val="Normal"/>
    <w:autoRedefine/>
    <w:uiPriority w:val="39"/>
    <w:unhideWhenUsed/>
    <w:rsid w:val="00CC3977"/>
    <w:pPr>
      <w:spacing w:before="0" w:after="0"/>
      <w:jc w:val="left"/>
    </w:pPr>
    <w:rPr>
      <w:rFonts w:asciiTheme="minorHAnsi" w:hAnsiTheme="minorHAnsi"/>
    </w:rPr>
  </w:style>
  <w:style w:type="paragraph" w:styleId="TM8">
    <w:name w:val="toc 8"/>
    <w:basedOn w:val="Normal"/>
    <w:next w:val="Normal"/>
    <w:autoRedefine/>
    <w:uiPriority w:val="39"/>
    <w:unhideWhenUsed/>
    <w:rsid w:val="00CC3977"/>
    <w:pPr>
      <w:spacing w:before="0" w:after="0"/>
      <w:jc w:val="left"/>
    </w:pPr>
    <w:rPr>
      <w:rFonts w:asciiTheme="minorHAnsi" w:hAnsiTheme="minorHAnsi"/>
    </w:rPr>
  </w:style>
  <w:style w:type="paragraph" w:styleId="TM9">
    <w:name w:val="toc 9"/>
    <w:basedOn w:val="Normal"/>
    <w:next w:val="Normal"/>
    <w:autoRedefine/>
    <w:uiPriority w:val="39"/>
    <w:unhideWhenUsed/>
    <w:rsid w:val="00CC3977"/>
    <w:pPr>
      <w:spacing w:before="0" w:after="0"/>
      <w:jc w:val="left"/>
    </w:pPr>
    <w:rPr>
      <w:rFonts w:asciiTheme="minorHAnsi" w:hAnsiTheme="minorHAnsi"/>
    </w:rPr>
  </w:style>
  <w:style w:type="character" w:styleId="Lienhypertexte">
    <w:name w:val="Hyperlink"/>
    <w:basedOn w:val="Policepardfaut"/>
    <w:uiPriority w:val="99"/>
    <w:unhideWhenUsed/>
    <w:rsid w:val="00CC3977"/>
    <w:rPr>
      <w:color w:val="0000FF" w:themeColor="hyperlink"/>
      <w:u w:val="single"/>
    </w:rPr>
  </w:style>
  <w:style w:type="paragraph" w:styleId="Notedebasdepage">
    <w:name w:val="footnote text"/>
    <w:basedOn w:val="Normal"/>
    <w:link w:val="NotedebasdepageCar"/>
    <w:autoRedefine/>
    <w:uiPriority w:val="99"/>
    <w:unhideWhenUsed/>
    <w:rsid w:val="000C4907"/>
    <w:pPr>
      <w:tabs>
        <w:tab w:val="left" w:pos="284"/>
      </w:tabs>
      <w:spacing w:before="0" w:after="0" w:line="240" w:lineRule="auto"/>
      <w:ind w:left="284" w:hanging="284"/>
    </w:pPr>
    <w:rPr>
      <w:rFonts w:asciiTheme="minorHAnsi" w:eastAsiaTheme="minorHAnsi" w:hAnsiTheme="minorHAnsi" w:cstheme="minorBidi"/>
      <w:sz w:val="18"/>
      <w:szCs w:val="20"/>
    </w:rPr>
  </w:style>
  <w:style w:type="character" w:customStyle="1" w:styleId="NotedebasdepageCar">
    <w:name w:val="Note de bas de page Car"/>
    <w:basedOn w:val="Policepardfaut"/>
    <w:link w:val="Notedebasdepage"/>
    <w:uiPriority w:val="99"/>
    <w:rsid w:val="000C4907"/>
    <w:rPr>
      <w:rFonts w:asciiTheme="minorHAnsi" w:eastAsiaTheme="minorHAnsi" w:hAnsiTheme="minorHAnsi" w:cstheme="minorBidi"/>
      <w:sz w:val="18"/>
      <w:szCs w:val="20"/>
    </w:rPr>
  </w:style>
  <w:style w:type="character" w:styleId="Marquenotebasdepage">
    <w:name w:val="footnote reference"/>
    <w:basedOn w:val="Policepardfaut"/>
    <w:uiPriority w:val="99"/>
    <w:unhideWhenUsed/>
    <w:rsid w:val="00B82503"/>
    <w:rPr>
      <w:vertAlign w:val="superscript"/>
    </w:rPr>
  </w:style>
  <w:style w:type="paragraph" w:customStyle="1" w:styleId="Default">
    <w:name w:val="Default"/>
    <w:rsid w:val="007215DC"/>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190C0D"/>
    <w:pPr>
      <w:spacing w:after="0" w:line="240" w:lineRule="auto"/>
    </w:pPr>
    <w:rPr>
      <w:rFonts w:ascii="Calibri" w:hAnsi="Calibri"/>
    </w:rPr>
  </w:style>
  <w:style w:type="character" w:customStyle="1" w:styleId="st">
    <w:name w:val="st"/>
    <w:basedOn w:val="Policepardfaut"/>
    <w:rsid w:val="005E5039"/>
  </w:style>
  <w:style w:type="character" w:styleId="Lienhypertextesuivi">
    <w:name w:val="FollowedHyperlink"/>
    <w:basedOn w:val="Policepardfaut"/>
    <w:uiPriority w:val="99"/>
    <w:semiHidden/>
    <w:unhideWhenUsed/>
    <w:rsid w:val="008C3B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F5"/>
    <w:pPr>
      <w:spacing w:before="120" w:after="120" w:line="264" w:lineRule="auto"/>
      <w:jc w:val="both"/>
    </w:pPr>
    <w:rPr>
      <w:rFonts w:ascii="Calibri" w:hAnsi="Calibri"/>
    </w:rPr>
  </w:style>
  <w:style w:type="paragraph" w:styleId="Titre1">
    <w:name w:val="heading 1"/>
    <w:basedOn w:val="Normal"/>
    <w:next w:val="Normal"/>
    <w:link w:val="Titre1Car"/>
    <w:uiPriority w:val="9"/>
    <w:qFormat/>
    <w:rsid w:val="00A91221"/>
    <w:pPr>
      <w:pBdr>
        <w:top w:val="single" w:sz="4" w:space="1" w:color="auto"/>
        <w:bottom w:val="single" w:sz="4" w:space="1" w:color="auto"/>
      </w:pBdr>
      <w:spacing w:before="240"/>
      <w:jc w:val="center"/>
      <w:outlineLvl w:val="0"/>
    </w:pPr>
    <w:rPr>
      <w:b/>
      <w:smallCaps/>
      <w:spacing w:val="20"/>
      <w:sz w:val="28"/>
      <w:szCs w:val="28"/>
    </w:rPr>
  </w:style>
  <w:style w:type="paragraph" w:styleId="Titre2">
    <w:name w:val="heading 2"/>
    <w:basedOn w:val="Normal"/>
    <w:next w:val="Normal"/>
    <w:link w:val="Titre2Car"/>
    <w:uiPriority w:val="9"/>
    <w:unhideWhenUsed/>
    <w:qFormat/>
    <w:rsid w:val="000F1943"/>
    <w:pPr>
      <w:pBdr>
        <w:top w:val="single" w:sz="4" w:space="1" w:color="auto"/>
        <w:bottom w:val="single" w:sz="4" w:space="1" w:color="auto"/>
      </w:pBdr>
      <w:spacing w:before="0"/>
      <w:outlineLvl w:val="1"/>
    </w:pPr>
    <w:rPr>
      <w:b/>
      <w:spacing w:val="15"/>
      <w:sz w:val="24"/>
      <w:szCs w:val="24"/>
    </w:rPr>
  </w:style>
  <w:style w:type="paragraph" w:styleId="Titre3">
    <w:name w:val="heading 3"/>
    <w:basedOn w:val="Normal"/>
    <w:next w:val="Normal"/>
    <w:link w:val="Titre3Car"/>
    <w:autoRedefine/>
    <w:uiPriority w:val="9"/>
    <w:unhideWhenUsed/>
    <w:qFormat/>
    <w:rsid w:val="000F1943"/>
    <w:pPr>
      <w:pBdr>
        <w:bottom w:val="dotted" w:sz="2" w:space="1" w:color="auto"/>
      </w:pBdr>
      <w:outlineLvl w:val="2"/>
    </w:pPr>
    <w:rPr>
      <w:b/>
      <w:sz w:val="24"/>
      <w:szCs w:val="24"/>
    </w:rPr>
  </w:style>
  <w:style w:type="paragraph" w:styleId="Titre4">
    <w:name w:val="heading 4"/>
    <w:basedOn w:val="Normal"/>
    <w:next w:val="Normal"/>
    <w:link w:val="Titre4Car"/>
    <w:uiPriority w:val="9"/>
    <w:unhideWhenUsed/>
    <w:qFormat/>
    <w:rsid w:val="00615D0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outlineLvl w:val="3"/>
    </w:pPr>
    <w:rPr>
      <w:b/>
      <w:caps/>
      <w:spacing w:val="10"/>
      <w:sz w:val="24"/>
    </w:rPr>
  </w:style>
  <w:style w:type="paragraph" w:styleId="Titre5">
    <w:name w:val="heading 5"/>
    <w:basedOn w:val="Normal"/>
    <w:next w:val="Normal"/>
    <w:link w:val="Titre5Car"/>
    <w:uiPriority w:val="9"/>
    <w:unhideWhenUsed/>
    <w:qFormat/>
    <w:rsid w:val="000F1943"/>
    <w:pPr>
      <w:pBdr>
        <w:top w:val="single" w:sz="4" w:space="1" w:color="A6A6A6" w:themeColor="background1" w:themeShade="A6"/>
        <w:left w:val="single" w:sz="4" w:space="4" w:color="A6A6A6" w:themeColor="background1" w:themeShade="A6"/>
      </w:pBdr>
      <w:shd w:val="clear" w:color="auto" w:fill="F2F2F2" w:themeFill="background1" w:themeFillShade="F2"/>
      <w:outlineLvl w:val="4"/>
    </w:pPr>
    <w:rPr>
      <w:b/>
      <w:spacing w:val="10"/>
    </w:rPr>
  </w:style>
  <w:style w:type="paragraph" w:styleId="Titre6">
    <w:name w:val="heading 6"/>
    <w:basedOn w:val="Normal"/>
    <w:next w:val="Normal"/>
    <w:link w:val="Titre6Car"/>
    <w:uiPriority w:val="9"/>
    <w:semiHidden/>
    <w:unhideWhenUsed/>
    <w:qFormat/>
    <w:rsid w:val="00CC3977"/>
    <w:pPr>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CC3977"/>
    <w:pPr>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CC3977"/>
    <w:pPr>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CC3977"/>
    <w:pPr>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977"/>
    <w:pPr>
      <w:ind w:left="720"/>
      <w:contextualSpacing/>
    </w:pPr>
  </w:style>
  <w:style w:type="character" w:customStyle="1" w:styleId="Titre1Car">
    <w:name w:val="Titre 1 Car"/>
    <w:basedOn w:val="Policepardfaut"/>
    <w:link w:val="Titre1"/>
    <w:uiPriority w:val="9"/>
    <w:rsid w:val="00A91221"/>
    <w:rPr>
      <w:rFonts w:ascii="Calibri" w:hAnsi="Calibri"/>
      <w:b/>
      <w:smallCaps/>
      <w:spacing w:val="20"/>
      <w:sz w:val="28"/>
      <w:szCs w:val="28"/>
    </w:rPr>
  </w:style>
  <w:style w:type="character" w:customStyle="1" w:styleId="Titre2Car">
    <w:name w:val="Titre 2 Car"/>
    <w:basedOn w:val="Policepardfaut"/>
    <w:link w:val="Titre2"/>
    <w:uiPriority w:val="9"/>
    <w:rsid w:val="000F1943"/>
    <w:rPr>
      <w:rFonts w:ascii="Calibri" w:hAnsi="Calibri"/>
      <w:b/>
      <w:spacing w:val="15"/>
      <w:sz w:val="24"/>
      <w:szCs w:val="24"/>
    </w:rPr>
  </w:style>
  <w:style w:type="character" w:customStyle="1" w:styleId="Titre3Car">
    <w:name w:val="Titre 3 Car"/>
    <w:basedOn w:val="Policepardfaut"/>
    <w:link w:val="Titre3"/>
    <w:uiPriority w:val="9"/>
    <w:rsid w:val="000F1943"/>
    <w:rPr>
      <w:rFonts w:ascii="Calibri" w:hAnsi="Calibri"/>
      <w:b/>
      <w:sz w:val="24"/>
      <w:szCs w:val="24"/>
    </w:rPr>
  </w:style>
  <w:style w:type="character" w:customStyle="1" w:styleId="Titre4Car">
    <w:name w:val="Titre 4 Car"/>
    <w:basedOn w:val="Policepardfaut"/>
    <w:link w:val="Titre4"/>
    <w:uiPriority w:val="9"/>
    <w:rsid w:val="00615D05"/>
    <w:rPr>
      <w:rFonts w:ascii="Calibri" w:hAnsi="Calibri"/>
      <w:b/>
      <w:caps/>
      <w:spacing w:val="10"/>
      <w:sz w:val="24"/>
      <w:shd w:val="clear" w:color="auto" w:fill="D9D9D9" w:themeFill="background1" w:themeFillShade="D9"/>
    </w:rPr>
  </w:style>
  <w:style w:type="character" w:customStyle="1" w:styleId="Titre5Car">
    <w:name w:val="Titre 5 Car"/>
    <w:basedOn w:val="Policepardfaut"/>
    <w:link w:val="Titre5"/>
    <w:uiPriority w:val="9"/>
    <w:rsid w:val="000F1943"/>
    <w:rPr>
      <w:rFonts w:ascii="Calibri" w:hAnsi="Calibri"/>
      <w:b/>
      <w:spacing w:val="10"/>
      <w:shd w:val="clear" w:color="auto" w:fill="F2F2F2" w:themeFill="background1" w:themeFillShade="F2"/>
    </w:rPr>
  </w:style>
  <w:style w:type="character" w:customStyle="1" w:styleId="Titre6Car">
    <w:name w:val="Titre 6 Car"/>
    <w:basedOn w:val="Policepardfaut"/>
    <w:link w:val="Titre6"/>
    <w:uiPriority w:val="9"/>
    <w:semiHidden/>
    <w:rsid w:val="00CC3977"/>
    <w:rPr>
      <w:caps/>
      <w:color w:val="943634" w:themeColor="accent2" w:themeShade="BF"/>
      <w:spacing w:val="10"/>
    </w:rPr>
  </w:style>
  <w:style w:type="character" w:customStyle="1" w:styleId="Titre7Car">
    <w:name w:val="Titre 7 Car"/>
    <w:basedOn w:val="Policepardfaut"/>
    <w:link w:val="Titre7"/>
    <w:uiPriority w:val="9"/>
    <w:semiHidden/>
    <w:rsid w:val="00CC3977"/>
    <w:rPr>
      <w:i/>
      <w:iCs/>
      <w:caps/>
      <w:color w:val="943634" w:themeColor="accent2" w:themeShade="BF"/>
      <w:spacing w:val="10"/>
    </w:rPr>
  </w:style>
  <w:style w:type="character" w:customStyle="1" w:styleId="Titre8Car">
    <w:name w:val="Titre 8 Car"/>
    <w:basedOn w:val="Policepardfaut"/>
    <w:link w:val="Titre8"/>
    <w:uiPriority w:val="9"/>
    <w:semiHidden/>
    <w:rsid w:val="00CC3977"/>
    <w:rPr>
      <w:caps/>
      <w:spacing w:val="10"/>
      <w:sz w:val="20"/>
      <w:szCs w:val="20"/>
    </w:rPr>
  </w:style>
  <w:style w:type="character" w:customStyle="1" w:styleId="Titre9Car">
    <w:name w:val="Titre 9 Car"/>
    <w:basedOn w:val="Policepardfaut"/>
    <w:link w:val="Titre9"/>
    <w:uiPriority w:val="9"/>
    <w:semiHidden/>
    <w:rsid w:val="00CC3977"/>
    <w:rPr>
      <w:i/>
      <w:iCs/>
      <w:caps/>
      <w:spacing w:val="10"/>
      <w:sz w:val="20"/>
      <w:szCs w:val="20"/>
    </w:rPr>
  </w:style>
  <w:style w:type="table" w:styleId="Grille">
    <w:name w:val="Table Grid"/>
    <w:basedOn w:val="TableauNormal"/>
    <w:uiPriority w:val="59"/>
    <w:rsid w:val="008B4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sslicetext">
    <w:name w:val="grsslicetext"/>
    <w:basedOn w:val="Policepardfaut"/>
    <w:rsid w:val="008B43B9"/>
  </w:style>
  <w:style w:type="character" w:styleId="Marquedannotation">
    <w:name w:val="annotation reference"/>
    <w:basedOn w:val="Policepardfaut"/>
    <w:uiPriority w:val="99"/>
    <w:semiHidden/>
    <w:unhideWhenUsed/>
    <w:rsid w:val="001A3532"/>
    <w:rPr>
      <w:sz w:val="16"/>
      <w:szCs w:val="16"/>
    </w:rPr>
  </w:style>
  <w:style w:type="paragraph" w:styleId="Commentaire">
    <w:name w:val="annotation text"/>
    <w:basedOn w:val="Normal"/>
    <w:link w:val="CommentaireCar"/>
    <w:uiPriority w:val="99"/>
    <w:unhideWhenUsed/>
    <w:rsid w:val="001A3532"/>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1A3532"/>
    <w:rPr>
      <w:sz w:val="20"/>
      <w:szCs w:val="20"/>
    </w:rPr>
  </w:style>
  <w:style w:type="paragraph" w:styleId="Textedebulles">
    <w:name w:val="Balloon Text"/>
    <w:basedOn w:val="Normal"/>
    <w:link w:val="TextedebullesCar"/>
    <w:uiPriority w:val="99"/>
    <w:semiHidden/>
    <w:unhideWhenUsed/>
    <w:rsid w:val="001A353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532"/>
    <w:rPr>
      <w:rFonts w:ascii="Tahoma" w:hAnsi="Tahoma" w:cs="Tahoma"/>
      <w:sz w:val="16"/>
      <w:szCs w:val="16"/>
    </w:rPr>
  </w:style>
  <w:style w:type="character" w:styleId="lev">
    <w:name w:val="Strong"/>
    <w:uiPriority w:val="22"/>
    <w:qFormat/>
    <w:rsid w:val="00CC3977"/>
    <w:rPr>
      <w:b/>
      <w:bCs/>
      <w:color w:val="943634" w:themeColor="accent2" w:themeShade="BF"/>
      <w:spacing w:val="5"/>
    </w:rPr>
  </w:style>
  <w:style w:type="paragraph" w:styleId="Titre">
    <w:name w:val="Title"/>
    <w:basedOn w:val="Normal"/>
    <w:next w:val="Normal"/>
    <w:link w:val="TitreCar"/>
    <w:uiPriority w:val="10"/>
    <w:qFormat/>
    <w:rsid w:val="00A91221"/>
    <w:pPr>
      <w:pBdr>
        <w:top w:val="dotted" w:sz="2" w:space="1" w:color="auto"/>
        <w:bottom w:val="dotted" w:sz="2" w:space="6" w:color="auto"/>
      </w:pBdr>
      <w:spacing w:before="240" w:after="240" w:line="240" w:lineRule="auto"/>
      <w:jc w:val="center"/>
    </w:pPr>
    <w:rPr>
      <w:caps/>
      <w:spacing w:val="50"/>
      <w:sz w:val="44"/>
      <w:szCs w:val="44"/>
    </w:rPr>
  </w:style>
  <w:style w:type="character" w:customStyle="1" w:styleId="TitreCar">
    <w:name w:val="Titre Car"/>
    <w:basedOn w:val="Policepardfaut"/>
    <w:link w:val="Titre"/>
    <w:uiPriority w:val="10"/>
    <w:rsid w:val="00A91221"/>
    <w:rPr>
      <w:rFonts w:ascii="Calibri" w:hAnsi="Calibri"/>
      <w:caps/>
      <w:spacing w:val="50"/>
      <w:sz w:val="44"/>
      <w:szCs w:val="44"/>
    </w:rPr>
  </w:style>
  <w:style w:type="paragraph" w:styleId="Objetducommentaire">
    <w:name w:val="annotation subject"/>
    <w:basedOn w:val="Commentaire"/>
    <w:next w:val="Commentaire"/>
    <w:link w:val="ObjetducommentaireCar"/>
    <w:uiPriority w:val="99"/>
    <w:semiHidden/>
    <w:unhideWhenUsed/>
    <w:rsid w:val="00F26FE3"/>
    <w:pPr>
      <w:spacing w:after="0"/>
      <w:jc w:val="both"/>
    </w:pPr>
    <w:rPr>
      <w:rFonts w:ascii="Times New Roman" w:hAnsi="Times New Roman"/>
      <w:b/>
      <w:bCs/>
    </w:rPr>
  </w:style>
  <w:style w:type="character" w:customStyle="1" w:styleId="ObjetducommentaireCar">
    <w:name w:val="Objet du commentaire Car"/>
    <w:basedOn w:val="CommentaireCar"/>
    <w:link w:val="Objetducommentaire"/>
    <w:uiPriority w:val="99"/>
    <w:semiHidden/>
    <w:rsid w:val="00F26FE3"/>
    <w:rPr>
      <w:rFonts w:ascii="Times New Roman" w:hAnsi="Times New Roman"/>
      <w:b/>
      <w:bCs/>
      <w:sz w:val="20"/>
      <w:szCs w:val="20"/>
    </w:rPr>
  </w:style>
  <w:style w:type="paragraph" w:styleId="En-tte">
    <w:name w:val="header"/>
    <w:basedOn w:val="Normal"/>
    <w:link w:val="En-tteCar"/>
    <w:uiPriority w:val="99"/>
    <w:unhideWhenUsed/>
    <w:rsid w:val="007341DA"/>
    <w:pPr>
      <w:tabs>
        <w:tab w:val="center" w:pos="4536"/>
        <w:tab w:val="right" w:pos="9072"/>
      </w:tabs>
      <w:spacing w:line="240" w:lineRule="auto"/>
    </w:pPr>
  </w:style>
  <w:style w:type="character" w:customStyle="1" w:styleId="En-tteCar">
    <w:name w:val="En-tête Car"/>
    <w:basedOn w:val="Policepardfaut"/>
    <w:link w:val="En-tte"/>
    <w:uiPriority w:val="99"/>
    <w:rsid w:val="007341DA"/>
    <w:rPr>
      <w:rFonts w:ascii="Times New Roman" w:hAnsi="Times New Roman"/>
      <w:sz w:val="24"/>
    </w:rPr>
  </w:style>
  <w:style w:type="paragraph" w:styleId="Pieddepage">
    <w:name w:val="footer"/>
    <w:basedOn w:val="Normal"/>
    <w:link w:val="PieddepageCar"/>
    <w:uiPriority w:val="99"/>
    <w:unhideWhenUsed/>
    <w:rsid w:val="007341DA"/>
    <w:pPr>
      <w:tabs>
        <w:tab w:val="center" w:pos="4536"/>
        <w:tab w:val="right" w:pos="9072"/>
      </w:tabs>
      <w:spacing w:line="240" w:lineRule="auto"/>
    </w:pPr>
  </w:style>
  <w:style w:type="character" w:customStyle="1" w:styleId="PieddepageCar">
    <w:name w:val="Pied de page Car"/>
    <w:basedOn w:val="Policepardfaut"/>
    <w:link w:val="Pieddepage"/>
    <w:uiPriority w:val="99"/>
    <w:rsid w:val="007341DA"/>
    <w:rPr>
      <w:rFonts w:ascii="Times New Roman" w:hAnsi="Times New Roman"/>
      <w:sz w:val="24"/>
    </w:rPr>
  </w:style>
  <w:style w:type="paragraph" w:styleId="Sansinterligne">
    <w:name w:val="No Spacing"/>
    <w:basedOn w:val="Normal"/>
    <w:link w:val="SansinterligneCar"/>
    <w:uiPriority w:val="1"/>
    <w:qFormat/>
    <w:rsid w:val="00A91221"/>
    <w:pPr>
      <w:spacing w:before="0" w:after="0" w:line="240" w:lineRule="auto"/>
    </w:pPr>
  </w:style>
  <w:style w:type="paragraph" w:styleId="Lgende">
    <w:name w:val="caption"/>
    <w:basedOn w:val="Normal"/>
    <w:next w:val="Normal"/>
    <w:uiPriority w:val="35"/>
    <w:semiHidden/>
    <w:unhideWhenUsed/>
    <w:qFormat/>
    <w:rsid w:val="00CC3977"/>
    <w:rPr>
      <w:caps/>
      <w:spacing w:val="10"/>
      <w:sz w:val="18"/>
      <w:szCs w:val="18"/>
    </w:rPr>
  </w:style>
  <w:style w:type="paragraph" w:styleId="Sous-titre">
    <w:name w:val="Subtitle"/>
    <w:basedOn w:val="Normal"/>
    <w:next w:val="Normal"/>
    <w:link w:val="Sous-titreCar"/>
    <w:uiPriority w:val="11"/>
    <w:qFormat/>
    <w:rsid w:val="00CC397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CC3977"/>
    <w:rPr>
      <w:caps/>
      <w:spacing w:val="20"/>
      <w:sz w:val="18"/>
      <w:szCs w:val="18"/>
    </w:rPr>
  </w:style>
  <w:style w:type="character" w:styleId="Accentuation">
    <w:name w:val="Emphasis"/>
    <w:uiPriority w:val="20"/>
    <w:qFormat/>
    <w:rsid w:val="00CC3977"/>
    <w:rPr>
      <w:caps/>
      <w:spacing w:val="5"/>
      <w:sz w:val="20"/>
      <w:szCs w:val="20"/>
    </w:rPr>
  </w:style>
  <w:style w:type="character" w:customStyle="1" w:styleId="SansinterligneCar">
    <w:name w:val="Sans interligne Car"/>
    <w:basedOn w:val="Policepardfaut"/>
    <w:link w:val="Sansinterligne"/>
    <w:uiPriority w:val="1"/>
    <w:rsid w:val="00A91221"/>
    <w:rPr>
      <w:rFonts w:ascii="Calibri" w:hAnsi="Calibri"/>
    </w:rPr>
  </w:style>
  <w:style w:type="paragraph" w:styleId="Citation">
    <w:name w:val="Quote"/>
    <w:basedOn w:val="Normal"/>
    <w:next w:val="Normal"/>
    <w:link w:val="CitationCar"/>
    <w:uiPriority w:val="29"/>
    <w:qFormat/>
    <w:rsid w:val="00C47C2B"/>
    <w:pPr>
      <w:ind w:left="567"/>
    </w:pPr>
    <w:rPr>
      <w:b/>
      <w:iCs/>
    </w:rPr>
  </w:style>
  <w:style w:type="character" w:customStyle="1" w:styleId="CitationCar">
    <w:name w:val="Citation Car"/>
    <w:basedOn w:val="Policepardfaut"/>
    <w:link w:val="Citation"/>
    <w:uiPriority w:val="29"/>
    <w:rsid w:val="00C47C2B"/>
    <w:rPr>
      <w:rFonts w:ascii="Calibri" w:hAnsi="Calibri"/>
      <w:b/>
      <w:iCs/>
    </w:rPr>
  </w:style>
  <w:style w:type="paragraph" w:styleId="Citationintense">
    <w:name w:val="Intense Quote"/>
    <w:basedOn w:val="Normal"/>
    <w:next w:val="Normal"/>
    <w:link w:val="CitationintenseCar"/>
    <w:uiPriority w:val="30"/>
    <w:qFormat/>
    <w:rsid w:val="00C47C2B"/>
    <w:pPr>
      <w:pBdr>
        <w:top w:val="dotted" w:sz="2" w:space="10" w:color="auto"/>
        <w:bottom w:val="dotted" w:sz="2" w:space="4" w:color="auto"/>
      </w:pBdr>
      <w:tabs>
        <w:tab w:val="left" w:pos="7655"/>
        <w:tab w:val="left" w:pos="8505"/>
      </w:tabs>
      <w:spacing w:line="300" w:lineRule="auto"/>
      <w:ind w:left="851" w:right="851"/>
    </w:pPr>
    <w:rPr>
      <w:i/>
      <w:spacing w:val="5"/>
      <w:szCs w:val="20"/>
    </w:rPr>
  </w:style>
  <w:style w:type="character" w:customStyle="1" w:styleId="CitationintenseCar">
    <w:name w:val="Citation intense Car"/>
    <w:basedOn w:val="Policepardfaut"/>
    <w:link w:val="Citationintense"/>
    <w:uiPriority w:val="30"/>
    <w:rsid w:val="00C47C2B"/>
    <w:rPr>
      <w:rFonts w:ascii="Calibri" w:hAnsi="Calibri"/>
      <w:i/>
      <w:spacing w:val="5"/>
      <w:szCs w:val="20"/>
    </w:rPr>
  </w:style>
  <w:style w:type="character" w:styleId="Accentuationdiscrte">
    <w:name w:val="Subtle Emphasis"/>
    <w:uiPriority w:val="19"/>
    <w:qFormat/>
    <w:rsid w:val="00CC3977"/>
    <w:rPr>
      <w:i/>
      <w:iCs/>
    </w:rPr>
  </w:style>
  <w:style w:type="character" w:styleId="Forteaccentuation">
    <w:name w:val="Intense Emphasis"/>
    <w:uiPriority w:val="21"/>
    <w:qFormat/>
    <w:rsid w:val="00CC3977"/>
    <w:rPr>
      <w:i/>
      <w:iCs/>
      <w:caps/>
      <w:spacing w:val="10"/>
      <w:sz w:val="20"/>
      <w:szCs w:val="20"/>
    </w:rPr>
  </w:style>
  <w:style w:type="character" w:styleId="Rfrenceple">
    <w:name w:val="Subtle Reference"/>
    <w:basedOn w:val="Policepardfaut"/>
    <w:uiPriority w:val="31"/>
    <w:qFormat/>
    <w:rsid w:val="00CC397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CC397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CC397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CC3977"/>
    <w:pPr>
      <w:outlineLvl w:val="9"/>
    </w:pPr>
    <w:rPr>
      <w:lang w:bidi="en-US"/>
    </w:rPr>
  </w:style>
  <w:style w:type="paragraph" w:styleId="TM1">
    <w:name w:val="toc 1"/>
    <w:basedOn w:val="Normal"/>
    <w:next w:val="Normal"/>
    <w:autoRedefine/>
    <w:uiPriority w:val="39"/>
    <w:unhideWhenUsed/>
    <w:rsid w:val="00615D05"/>
    <w:pPr>
      <w:tabs>
        <w:tab w:val="right" w:pos="9062"/>
      </w:tabs>
      <w:spacing w:before="360" w:after="360"/>
      <w:jc w:val="left"/>
    </w:pPr>
    <w:rPr>
      <w:rFonts w:asciiTheme="minorHAnsi" w:hAnsiTheme="minorHAnsi"/>
      <w:b/>
      <w:bCs/>
      <w:caps/>
      <w:u w:val="single"/>
    </w:rPr>
  </w:style>
  <w:style w:type="paragraph" w:styleId="TM2">
    <w:name w:val="toc 2"/>
    <w:basedOn w:val="Normal"/>
    <w:next w:val="Normal"/>
    <w:autoRedefine/>
    <w:uiPriority w:val="39"/>
    <w:unhideWhenUsed/>
    <w:rsid w:val="00CC3977"/>
    <w:pPr>
      <w:spacing w:before="0" w:after="0"/>
      <w:jc w:val="left"/>
    </w:pPr>
    <w:rPr>
      <w:rFonts w:asciiTheme="minorHAnsi" w:hAnsiTheme="minorHAnsi"/>
      <w:b/>
      <w:bCs/>
      <w:smallCaps/>
    </w:rPr>
  </w:style>
  <w:style w:type="paragraph" w:styleId="TM3">
    <w:name w:val="toc 3"/>
    <w:basedOn w:val="Normal"/>
    <w:next w:val="Normal"/>
    <w:autoRedefine/>
    <w:uiPriority w:val="39"/>
    <w:unhideWhenUsed/>
    <w:rsid w:val="00992583"/>
    <w:pPr>
      <w:tabs>
        <w:tab w:val="right" w:pos="9062"/>
      </w:tabs>
      <w:spacing w:before="0" w:after="0"/>
      <w:ind w:left="284"/>
      <w:jc w:val="left"/>
    </w:pPr>
    <w:rPr>
      <w:rFonts w:asciiTheme="minorHAnsi" w:hAnsiTheme="minorHAnsi"/>
    </w:rPr>
  </w:style>
  <w:style w:type="paragraph" w:styleId="TM4">
    <w:name w:val="toc 4"/>
    <w:basedOn w:val="Normal"/>
    <w:next w:val="Normal"/>
    <w:autoRedefine/>
    <w:uiPriority w:val="39"/>
    <w:unhideWhenUsed/>
    <w:rsid w:val="00CC3977"/>
    <w:pPr>
      <w:spacing w:before="0" w:after="0"/>
      <w:jc w:val="left"/>
    </w:pPr>
    <w:rPr>
      <w:rFonts w:asciiTheme="minorHAnsi" w:hAnsiTheme="minorHAnsi"/>
    </w:rPr>
  </w:style>
  <w:style w:type="paragraph" w:styleId="TM5">
    <w:name w:val="toc 5"/>
    <w:basedOn w:val="Normal"/>
    <w:next w:val="Normal"/>
    <w:autoRedefine/>
    <w:uiPriority w:val="39"/>
    <w:unhideWhenUsed/>
    <w:rsid w:val="00CC3977"/>
    <w:pPr>
      <w:spacing w:before="0" w:after="0"/>
      <w:jc w:val="left"/>
    </w:pPr>
    <w:rPr>
      <w:rFonts w:asciiTheme="minorHAnsi" w:hAnsiTheme="minorHAnsi"/>
    </w:rPr>
  </w:style>
  <w:style w:type="paragraph" w:styleId="TM6">
    <w:name w:val="toc 6"/>
    <w:basedOn w:val="Normal"/>
    <w:next w:val="Normal"/>
    <w:autoRedefine/>
    <w:uiPriority w:val="39"/>
    <w:unhideWhenUsed/>
    <w:rsid w:val="00CC3977"/>
    <w:pPr>
      <w:spacing w:before="0" w:after="0"/>
      <w:jc w:val="left"/>
    </w:pPr>
    <w:rPr>
      <w:rFonts w:asciiTheme="minorHAnsi" w:hAnsiTheme="minorHAnsi"/>
    </w:rPr>
  </w:style>
  <w:style w:type="paragraph" w:styleId="TM7">
    <w:name w:val="toc 7"/>
    <w:basedOn w:val="Normal"/>
    <w:next w:val="Normal"/>
    <w:autoRedefine/>
    <w:uiPriority w:val="39"/>
    <w:unhideWhenUsed/>
    <w:rsid w:val="00CC3977"/>
    <w:pPr>
      <w:spacing w:before="0" w:after="0"/>
      <w:jc w:val="left"/>
    </w:pPr>
    <w:rPr>
      <w:rFonts w:asciiTheme="minorHAnsi" w:hAnsiTheme="minorHAnsi"/>
    </w:rPr>
  </w:style>
  <w:style w:type="paragraph" w:styleId="TM8">
    <w:name w:val="toc 8"/>
    <w:basedOn w:val="Normal"/>
    <w:next w:val="Normal"/>
    <w:autoRedefine/>
    <w:uiPriority w:val="39"/>
    <w:unhideWhenUsed/>
    <w:rsid w:val="00CC3977"/>
    <w:pPr>
      <w:spacing w:before="0" w:after="0"/>
      <w:jc w:val="left"/>
    </w:pPr>
    <w:rPr>
      <w:rFonts w:asciiTheme="minorHAnsi" w:hAnsiTheme="minorHAnsi"/>
    </w:rPr>
  </w:style>
  <w:style w:type="paragraph" w:styleId="TM9">
    <w:name w:val="toc 9"/>
    <w:basedOn w:val="Normal"/>
    <w:next w:val="Normal"/>
    <w:autoRedefine/>
    <w:uiPriority w:val="39"/>
    <w:unhideWhenUsed/>
    <w:rsid w:val="00CC3977"/>
    <w:pPr>
      <w:spacing w:before="0" w:after="0"/>
      <w:jc w:val="left"/>
    </w:pPr>
    <w:rPr>
      <w:rFonts w:asciiTheme="minorHAnsi" w:hAnsiTheme="minorHAnsi"/>
    </w:rPr>
  </w:style>
  <w:style w:type="character" w:styleId="Lienhypertexte">
    <w:name w:val="Hyperlink"/>
    <w:basedOn w:val="Policepardfaut"/>
    <w:uiPriority w:val="99"/>
    <w:unhideWhenUsed/>
    <w:rsid w:val="00CC3977"/>
    <w:rPr>
      <w:color w:val="0000FF" w:themeColor="hyperlink"/>
      <w:u w:val="single"/>
    </w:rPr>
  </w:style>
  <w:style w:type="paragraph" w:styleId="Notedebasdepage">
    <w:name w:val="footnote text"/>
    <w:basedOn w:val="Normal"/>
    <w:link w:val="NotedebasdepageCar"/>
    <w:autoRedefine/>
    <w:uiPriority w:val="99"/>
    <w:unhideWhenUsed/>
    <w:rsid w:val="000C4907"/>
    <w:pPr>
      <w:tabs>
        <w:tab w:val="left" w:pos="284"/>
      </w:tabs>
      <w:spacing w:before="0" w:after="0" w:line="240" w:lineRule="auto"/>
      <w:ind w:left="284" w:hanging="284"/>
    </w:pPr>
    <w:rPr>
      <w:rFonts w:asciiTheme="minorHAnsi" w:eastAsiaTheme="minorHAnsi" w:hAnsiTheme="minorHAnsi" w:cstheme="minorBidi"/>
      <w:sz w:val="18"/>
      <w:szCs w:val="20"/>
    </w:rPr>
  </w:style>
  <w:style w:type="character" w:customStyle="1" w:styleId="NotedebasdepageCar">
    <w:name w:val="Note de bas de page Car"/>
    <w:basedOn w:val="Policepardfaut"/>
    <w:link w:val="Notedebasdepage"/>
    <w:uiPriority w:val="99"/>
    <w:rsid w:val="000C4907"/>
    <w:rPr>
      <w:rFonts w:asciiTheme="minorHAnsi" w:eastAsiaTheme="minorHAnsi" w:hAnsiTheme="minorHAnsi" w:cstheme="minorBidi"/>
      <w:sz w:val="18"/>
      <w:szCs w:val="20"/>
    </w:rPr>
  </w:style>
  <w:style w:type="character" w:styleId="Marquenotebasdepage">
    <w:name w:val="footnote reference"/>
    <w:basedOn w:val="Policepardfaut"/>
    <w:uiPriority w:val="99"/>
    <w:unhideWhenUsed/>
    <w:rsid w:val="00B82503"/>
    <w:rPr>
      <w:vertAlign w:val="superscript"/>
    </w:rPr>
  </w:style>
  <w:style w:type="paragraph" w:customStyle="1" w:styleId="Default">
    <w:name w:val="Default"/>
    <w:rsid w:val="007215DC"/>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190C0D"/>
    <w:pPr>
      <w:spacing w:after="0" w:line="240" w:lineRule="auto"/>
    </w:pPr>
    <w:rPr>
      <w:rFonts w:ascii="Calibri" w:hAnsi="Calibri"/>
    </w:rPr>
  </w:style>
  <w:style w:type="character" w:customStyle="1" w:styleId="st">
    <w:name w:val="st"/>
    <w:basedOn w:val="Policepardfaut"/>
    <w:rsid w:val="005E5039"/>
  </w:style>
  <w:style w:type="character" w:styleId="Lienhypertextesuivi">
    <w:name w:val="FollowedHyperlink"/>
    <w:basedOn w:val="Policepardfaut"/>
    <w:uiPriority w:val="99"/>
    <w:semiHidden/>
    <w:unhideWhenUsed/>
    <w:rsid w:val="008C3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7801">
      <w:bodyDiv w:val="1"/>
      <w:marLeft w:val="0"/>
      <w:marRight w:val="0"/>
      <w:marTop w:val="0"/>
      <w:marBottom w:val="0"/>
      <w:divBdr>
        <w:top w:val="none" w:sz="0" w:space="0" w:color="auto"/>
        <w:left w:val="none" w:sz="0" w:space="0" w:color="auto"/>
        <w:bottom w:val="none" w:sz="0" w:space="0" w:color="auto"/>
        <w:right w:val="none" w:sz="0" w:space="0" w:color="auto"/>
      </w:divBdr>
    </w:div>
    <w:div w:id="840051543">
      <w:bodyDiv w:val="1"/>
      <w:marLeft w:val="0"/>
      <w:marRight w:val="0"/>
      <w:marTop w:val="0"/>
      <w:marBottom w:val="0"/>
      <w:divBdr>
        <w:top w:val="none" w:sz="0" w:space="0" w:color="auto"/>
        <w:left w:val="none" w:sz="0" w:space="0" w:color="auto"/>
        <w:bottom w:val="none" w:sz="0" w:space="0" w:color="auto"/>
        <w:right w:val="none" w:sz="0" w:space="0" w:color="auto"/>
      </w:divBdr>
    </w:div>
    <w:div w:id="1087073893">
      <w:bodyDiv w:val="1"/>
      <w:marLeft w:val="0"/>
      <w:marRight w:val="0"/>
      <w:marTop w:val="0"/>
      <w:marBottom w:val="0"/>
      <w:divBdr>
        <w:top w:val="none" w:sz="0" w:space="0" w:color="auto"/>
        <w:left w:val="none" w:sz="0" w:space="0" w:color="auto"/>
        <w:bottom w:val="none" w:sz="0" w:space="0" w:color="auto"/>
        <w:right w:val="none" w:sz="0" w:space="0" w:color="auto"/>
      </w:divBdr>
    </w:div>
    <w:div w:id="1160727831">
      <w:bodyDiv w:val="1"/>
      <w:marLeft w:val="0"/>
      <w:marRight w:val="0"/>
      <w:marTop w:val="0"/>
      <w:marBottom w:val="0"/>
      <w:divBdr>
        <w:top w:val="none" w:sz="0" w:space="0" w:color="auto"/>
        <w:left w:val="none" w:sz="0" w:space="0" w:color="auto"/>
        <w:bottom w:val="none" w:sz="0" w:space="0" w:color="auto"/>
        <w:right w:val="none" w:sz="0" w:space="0" w:color="auto"/>
      </w:divBdr>
    </w:div>
    <w:div w:id="1518930822">
      <w:bodyDiv w:val="1"/>
      <w:marLeft w:val="0"/>
      <w:marRight w:val="0"/>
      <w:marTop w:val="0"/>
      <w:marBottom w:val="0"/>
      <w:divBdr>
        <w:top w:val="none" w:sz="0" w:space="0" w:color="auto"/>
        <w:left w:val="none" w:sz="0" w:space="0" w:color="auto"/>
        <w:bottom w:val="none" w:sz="0" w:space="0" w:color="auto"/>
        <w:right w:val="none" w:sz="0" w:space="0" w:color="auto"/>
      </w:divBdr>
      <w:divsChild>
        <w:div w:id="786851696">
          <w:marLeft w:val="0"/>
          <w:marRight w:val="0"/>
          <w:marTop w:val="0"/>
          <w:marBottom w:val="0"/>
          <w:divBdr>
            <w:top w:val="none" w:sz="0" w:space="0" w:color="auto"/>
            <w:left w:val="none" w:sz="0" w:space="0" w:color="auto"/>
            <w:bottom w:val="none" w:sz="0" w:space="0" w:color="auto"/>
            <w:right w:val="none" w:sz="0" w:space="0" w:color="auto"/>
          </w:divBdr>
          <w:divsChild>
            <w:div w:id="1235049022">
              <w:marLeft w:val="0"/>
              <w:marRight w:val="0"/>
              <w:marTop w:val="0"/>
              <w:marBottom w:val="0"/>
              <w:divBdr>
                <w:top w:val="none" w:sz="0" w:space="0" w:color="auto"/>
                <w:left w:val="none" w:sz="0" w:space="0" w:color="auto"/>
                <w:bottom w:val="none" w:sz="0" w:space="0" w:color="auto"/>
                <w:right w:val="none" w:sz="0" w:space="0" w:color="auto"/>
              </w:divBdr>
              <w:divsChild>
                <w:div w:id="103810701">
                  <w:marLeft w:val="0"/>
                  <w:marRight w:val="0"/>
                  <w:marTop w:val="0"/>
                  <w:marBottom w:val="0"/>
                  <w:divBdr>
                    <w:top w:val="none" w:sz="0" w:space="0" w:color="auto"/>
                    <w:left w:val="none" w:sz="0" w:space="0" w:color="auto"/>
                    <w:bottom w:val="none" w:sz="0" w:space="0" w:color="auto"/>
                    <w:right w:val="none" w:sz="0" w:space="0" w:color="auto"/>
                  </w:divBdr>
                  <w:divsChild>
                    <w:div w:id="1962876954">
                      <w:marLeft w:val="0"/>
                      <w:marRight w:val="0"/>
                      <w:marTop w:val="0"/>
                      <w:marBottom w:val="0"/>
                      <w:divBdr>
                        <w:top w:val="none" w:sz="0" w:space="0" w:color="auto"/>
                        <w:left w:val="none" w:sz="0" w:space="0" w:color="auto"/>
                        <w:bottom w:val="none" w:sz="0" w:space="0" w:color="auto"/>
                        <w:right w:val="none" w:sz="0" w:space="0" w:color="auto"/>
                      </w:divBdr>
                      <w:divsChild>
                        <w:div w:id="336421744">
                          <w:marLeft w:val="0"/>
                          <w:marRight w:val="0"/>
                          <w:marTop w:val="0"/>
                          <w:marBottom w:val="0"/>
                          <w:divBdr>
                            <w:top w:val="none" w:sz="0" w:space="0" w:color="auto"/>
                            <w:left w:val="none" w:sz="0" w:space="0" w:color="auto"/>
                            <w:bottom w:val="none" w:sz="0" w:space="0" w:color="auto"/>
                            <w:right w:val="none" w:sz="0" w:space="0" w:color="auto"/>
                          </w:divBdr>
                          <w:divsChild>
                            <w:div w:id="12451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1AC6-18BD-0E49-BF96-264D3158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4596</Words>
  <Characters>25283</Characters>
  <Application>Microsoft Macintosh Word</Application>
  <DocSecurity>0</DocSecurity>
  <Lines>210</Lines>
  <Paragraphs>59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Heneffe</dc:creator>
  <cp:lastModifiedBy>Benoit Delaite</cp:lastModifiedBy>
  <cp:revision>3</cp:revision>
  <cp:lastPrinted>2014-06-18T14:46:00Z</cp:lastPrinted>
  <dcterms:created xsi:type="dcterms:W3CDTF">2018-06-08T13:09:00Z</dcterms:created>
  <dcterms:modified xsi:type="dcterms:W3CDTF">2018-06-08T13:23:00Z</dcterms:modified>
</cp:coreProperties>
</file>